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福建省龙岩市气象</w:t>
      </w:r>
      <w:r>
        <w:rPr>
          <w:rFonts w:hint="eastAsia" w:ascii="方正小标宋简体" w:hAnsi="方正小标宋简体" w:eastAsia="方正小标宋简体" w:cs="方正小标宋简体"/>
          <w:sz w:val="44"/>
          <w:szCs w:val="44"/>
          <w:lang w:eastAsia="zh-CN"/>
        </w:rPr>
        <w:t>局</w:t>
      </w:r>
    </w:p>
    <w:p>
      <w:pPr>
        <w:widowControl/>
        <w:shd w:val="clear" w:color="auto" w:fill="FFFFFF"/>
        <w:spacing w:line="700" w:lineRule="exact"/>
        <w:jc w:val="center"/>
        <w:rPr>
          <w:rFonts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rPr>
        <w:t>202</w:t>
      </w:r>
      <w:r>
        <w:rPr>
          <w:rFonts w:hint="eastAsia" w:ascii="方正小标宋简体" w:hAnsi="宋体" w:eastAsia="方正小标宋简体" w:cs="宋体"/>
          <w:bCs/>
          <w:kern w:val="0"/>
          <w:sz w:val="44"/>
          <w:szCs w:val="44"/>
          <w:lang w:val="en-US" w:eastAsia="zh-CN"/>
        </w:rPr>
        <w:t>2</w:t>
      </w:r>
      <w:r>
        <w:rPr>
          <w:rFonts w:hint="eastAsia" w:ascii="方正小标宋简体" w:hAnsi="宋体" w:eastAsia="方正小标宋简体" w:cs="宋体"/>
          <w:bCs/>
          <w:kern w:val="0"/>
          <w:sz w:val="44"/>
          <w:szCs w:val="44"/>
        </w:rPr>
        <w:t>年政府信息公开工作年度报告</w:t>
      </w:r>
    </w:p>
    <w:p>
      <w:pPr>
        <w:spacing w:line="560" w:lineRule="exact"/>
        <w:jc w:val="center"/>
        <w:rPr>
          <w:rFonts w:ascii="仿宋_GB2312" w:hAnsi="Calibri"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ascii="仿宋_GB2312" w:hAnsi="Calibri" w:eastAsia="仿宋_GB2312" w:cs="仿宋_GB2312"/>
          <w:color w:val="000000"/>
          <w:kern w:val="0"/>
          <w:sz w:val="32"/>
          <w:szCs w:val="32"/>
        </w:rPr>
      </w:pPr>
      <w:r>
        <w:rPr>
          <w:rFonts w:hint="eastAsia" w:ascii="仿宋_GB2312" w:hAnsi="Calibri" w:eastAsia="仿宋_GB2312" w:cs="仿宋_GB2312"/>
          <w:color w:val="000000"/>
          <w:kern w:val="0"/>
          <w:sz w:val="32"/>
          <w:szCs w:val="32"/>
        </w:rPr>
        <w:t>202</w:t>
      </w:r>
      <w:r>
        <w:rPr>
          <w:rFonts w:hint="eastAsia" w:ascii="仿宋_GB2312" w:hAnsi="Calibri" w:eastAsia="仿宋_GB2312" w:cs="仿宋_GB2312"/>
          <w:color w:val="000000"/>
          <w:kern w:val="0"/>
          <w:sz w:val="32"/>
          <w:szCs w:val="32"/>
          <w:lang w:val="en-US" w:eastAsia="zh-CN"/>
        </w:rPr>
        <w:t>2</w:t>
      </w:r>
      <w:r>
        <w:rPr>
          <w:rFonts w:hint="eastAsia" w:ascii="仿宋_GB2312" w:hAnsi="Calibri" w:eastAsia="仿宋_GB2312" w:cs="仿宋_GB2312"/>
          <w:color w:val="000000"/>
          <w:kern w:val="0"/>
          <w:sz w:val="32"/>
          <w:szCs w:val="32"/>
        </w:rPr>
        <w:t>年，龙岩市气象</w:t>
      </w:r>
      <w:r>
        <w:rPr>
          <w:rFonts w:hint="eastAsia" w:ascii="仿宋_GB2312" w:hAnsi="Calibri" w:eastAsia="仿宋_GB2312" w:cs="仿宋_GB2312"/>
          <w:color w:val="000000"/>
          <w:kern w:val="0"/>
          <w:sz w:val="32"/>
          <w:szCs w:val="32"/>
          <w:lang w:eastAsia="zh-CN"/>
        </w:rPr>
        <w:t>局</w:t>
      </w:r>
      <w:r>
        <w:rPr>
          <w:rFonts w:hint="eastAsia" w:ascii="仿宋_GB2312" w:hAnsi="Calibri" w:eastAsia="仿宋_GB2312" w:cs="仿宋_GB2312"/>
          <w:color w:val="000000"/>
          <w:kern w:val="0"/>
          <w:sz w:val="32"/>
          <w:szCs w:val="32"/>
        </w:rPr>
        <w:t>认真贯彻执行《中华人民共和国政府信息公开条例》，扎实推进政府信息公开工作，现公布龙岩市气象部门202</w:t>
      </w:r>
      <w:r>
        <w:rPr>
          <w:rFonts w:hint="eastAsia" w:ascii="仿宋_GB2312" w:hAnsi="Calibri" w:eastAsia="仿宋_GB2312" w:cs="仿宋_GB2312"/>
          <w:color w:val="000000"/>
          <w:kern w:val="0"/>
          <w:sz w:val="32"/>
          <w:szCs w:val="32"/>
          <w:lang w:val="en-US" w:eastAsia="zh-CN"/>
        </w:rPr>
        <w:t>2</w:t>
      </w:r>
      <w:r>
        <w:rPr>
          <w:rFonts w:hint="eastAsia" w:ascii="仿宋_GB2312" w:hAnsi="Calibri" w:eastAsia="仿宋_GB2312" w:cs="仿宋_GB2312"/>
          <w:color w:val="000000"/>
          <w:kern w:val="0"/>
          <w:sz w:val="32"/>
          <w:szCs w:val="32"/>
        </w:rPr>
        <w:t>年度政府信息公开工作报告。本年度报告中所列数据的统计期限自20</w:t>
      </w:r>
      <w:r>
        <w:rPr>
          <w:rFonts w:hint="eastAsia" w:ascii="仿宋_GB2312" w:hAnsi="Calibri" w:eastAsia="仿宋_GB2312" w:cs="仿宋_GB2312"/>
          <w:color w:val="000000"/>
          <w:kern w:val="0"/>
          <w:sz w:val="32"/>
          <w:szCs w:val="32"/>
          <w:lang w:val="en-US" w:eastAsia="zh-CN"/>
        </w:rPr>
        <w:t>22</w:t>
      </w:r>
      <w:r>
        <w:rPr>
          <w:rFonts w:hint="eastAsia" w:ascii="仿宋_GB2312" w:hAnsi="Calibri" w:eastAsia="仿宋_GB2312" w:cs="仿宋_GB2312"/>
          <w:color w:val="000000"/>
          <w:kern w:val="0"/>
          <w:sz w:val="32"/>
          <w:szCs w:val="32"/>
        </w:rPr>
        <w:t>年1月1日起至202</w:t>
      </w:r>
      <w:r>
        <w:rPr>
          <w:rFonts w:hint="eastAsia" w:ascii="仿宋_GB2312" w:hAnsi="Calibri" w:eastAsia="仿宋_GB2312" w:cs="仿宋_GB2312"/>
          <w:color w:val="000000"/>
          <w:kern w:val="0"/>
          <w:sz w:val="32"/>
          <w:szCs w:val="32"/>
          <w:lang w:val="en-US" w:eastAsia="zh-CN"/>
        </w:rPr>
        <w:t>2</w:t>
      </w:r>
      <w:r>
        <w:rPr>
          <w:rFonts w:hint="eastAsia" w:ascii="仿宋_GB2312" w:hAnsi="Calibri" w:eastAsia="仿宋_GB2312" w:cs="仿宋_GB2312"/>
          <w:color w:val="000000"/>
          <w:kern w:val="0"/>
          <w:sz w:val="32"/>
          <w:szCs w:val="32"/>
        </w:rPr>
        <w:t>年12月31日止。如对本报告有任何疑问，请与龙岩市气象局办公室联系（地址：龙岩市新罗区曹溪南路119号；邮编：364030；电话：0597-2290819）。</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ascii="仿宋_GB2312" w:hAnsi="Calibri" w:eastAsia="仿宋_GB2312" w:cs="仿宋_GB2312"/>
          <w:color w:val="000000"/>
          <w:kern w:val="0"/>
          <w:sz w:val="32"/>
          <w:szCs w:val="32"/>
        </w:rPr>
      </w:pPr>
      <w:r>
        <w:rPr>
          <w:rFonts w:hint="eastAsia" w:ascii="黑体" w:hAnsi="黑体" w:eastAsia="黑体" w:cs="宋体"/>
          <w:bCs/>
          <w:kern w:val="0"/>
          <w:sz w:val="32"/>
          <w:szCs w:val="32"/>
        </w:rPr>
        <w:t>一、总体情况</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rPr>
        <w:t>202</w:t>
      </w:r>
      <w:r>
        <w:rPr>
          <w:rFonts w:hint="eastAsia" w:ascii="仿宋_GB2312" w:hAnsi="Calibri" w:eastAsia="仿宋_GB2312" w:cs="Times New Roman"/>
          <w:sz w:val="32"/>
          <w:szCs w:val="32"/>
          <w:lang w:val="en-US" w:eastAsia="zh-CN"/>
        </w:rPr>
        <w:t>2</w:t>
      </w:r>
      <w:r>
        <w:rPr>
          <w:rFonts w:hint="eastAsia" w:ascii="仿宋_GB2312" w:hAnsi="Calibri" w:eastAsia="仿宋_GB2312" w:cs="Times New Roman"/>
          <w:sz w:val="32"/>
          <w:szCs w:val="32"/>
        </w:rPr>
        <w:t>年，龙岩市气象</w:t>
      </w:r>
      <w:r>
        <w:rPr>
          <w:rFonts w:hint="eastAsia" w:ascii="仿宋_GB2312" w:hAnsi="Calibri" w:eastAsia="仿宋_GB2312" w:cs="Times New Roman"/>
          <w:sz w:val="32"/>
          <w:szCs w:val="32"/>
          <w:lang w:eastAsia="zh-CN"/>
        </w:rPr>
        <w:t>局</w:t>
      </w:r>
      <w:bookmarkStart w:id="0" w:name="_GoBack"/>
      <w:bookmarkEnd w:id="0"/>
      <w:r>
        <w:rPr>
          <w:rFonts w:hint="eastAsia" w:ascii="仿宋_GB2312" w:hAnsi="Calibri" w:eastAsia="仿宋_GB2312" w:cs="仿宋_GB2312"/>
          <w:color w:val="000000"/>
          <w:kern w:val="0"/>
          <w:sz w:val="32"/>
          <w:szCs w:val="32"/>
        </w:rPr>
        <w:t>坚持以习近平新时代中国特色社会主义思想为指导，</w:t>
      </w:r>
      <w:r>
        <w:rPr>
          <w:rFonts w:hint="eastAsia" w:ascii="仿宋_GB2312" w:hAnsi="Calibri" w:eastAsia="仿宋_GB2312" w:cs="Times New Roman"/>
          <w:sz w:val="32"/>
          <w:szCs w:val="32"/>
        </w:rPr>
        <w:t>认真贯彻执行《中华人民共和国政府信息公开条例》等法律法规，紧紧围绕气象中心工作和公众对气象工作的关切，坚持把公开透明作为气象部门的基本制度，以保障人民群众知情、参与和监督为目标，统筹推进政府信息公开工作，加强信息发布、解读和回应，努力满足社会各界对气象部门政府信息的需求，提高气象部门的公信力</w:t>
      </w:r>
      <w:r>
        <w:rPr>
          <w:rFonts w:hint="eastAsia" w:ascii="仿宋_GB2312" w:hAnsi="Calibri" w:eastAsia="仿宋_GB2312" w:cs="Times New Roman"/>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华文楷体" w:hAnsi="华文楷体" w:eastAsia="华文楷体" w:cs="华文楷体"/>
          <w:sz w:val="32"/>
          <w:szCs w:val="32"/>
        </w:rPr>
      </w:pPr>
      <w:r>
        <w:rPr>
          <w:rFonts w:hint="eastAsia" w:ascii="华文楷体" w:hAnsi="华文楷体" w:eastAsia="华文楷体" w:cs="华文楷体"/>
          <w:sz w:val="32"/>
          <w:szCs w:val="32"/>
        </w:rPr>
        <w:t>（一）主动公开</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firstLineChars="200"/>
        <w:jc w:val="both"/>
        <w:textAlignment w:val="auto"/>
        <w:rPr>
          <w:rFonts w:ascii="仿宋_GB2312" w:hAnsi="微软雅黑" w:eastAsia="仿宋_GB2312" w:cs="宋体"/>
          <w:color w:val="333333"/>
          <w:kern w:val="0"/>
          <w:sz w:val="32"/>
          <w:szCs w:val="32"/>
        </w:rPr>
      </w:pPr>
      <w:r>
        <w:rPr>
          <w:rFonts w:hint="eastAsia" w:ascii="仿宋_GB2312" w:hAnsi="Calibri" w:eastAsia="仿宋_GB2312" w:cs="Times New Roman"/>
          <w:sz w:val="32"/>
          <w:szCs w:val="32"/>
        </w:rPr>
        <w:t>龙岩市气象局主动公开的政府信息内容主要有以下几种类型：机构职能、气象法规、应急管理、行政权力运行、灾害预警信息、突发气象灾害事件、人事管理事项、政府采购信息等政务信息以及天气预报、天气实况等公众气象服务信息。</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华文楷体" w:hAnsi="华文楷体" w:eastAsia="华文楷体" w:cs="华文楷体"/>
          <w:sz w:val="32"/>
          <w:szCs w:val="32"/>
        </w:rPr>
      </w:pPr>
      <w:r>
        <w:rPr>
          <w:rFonts w:hint="eastAsia" w:ascii="华文楷体" w:hAnsi="华文楷体" w:eastAsia="华文楷体" w:cs="华文楷体"/>
          <w:sz w:val="32"/>
          <w:szCs w:val="32"/>
        </w:rPr>
        <w:t>（二）依申请公开</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ascii="仿宋_GB2312" w:hAnsi="Calibri" w:eastAsia="仿宋_GB2312" w:cs="Times New Roman"/>
          <w:sz w:val="32"/>
          <w:szCs w:val="32"/>
        </w:rPr>
      </w:pPr>
      <w:r>
        <w:rPr>
          <w:rFonts w:hint="eastAsia" w:ascii="仿宋_GB2312" w:hAnsi="Calibri" w:eastAsia="仿宋_GB2312" w:cs="Times New Roman"/>
          <w:sz w:val="32"/>
          <w:szCs w:val="32"/>
        </w:rPr>
        <w:t>202</w:t>
      </w:r>
      <w:r>
        <w:rPr>
          <w:rFonts w:hint="eastAsia" w:ascii="仿宋_GB2312" w:hAnsi="Calibri" w:eastAsia="仿宋_GB2312" w:cs="Times New Roman"/>
          <w:sz w:val="32"/>
          <w:szCs w:val="32"/>
          <w:lang w:val="en-US" w:eastAsia="zh-CN"/>
        </w:rPr>
        <w:t>2</w:t>
      </w:r>
      <w:r>
        <w:rPr>
          <w:rFonts w:hint="eastAsia" w:ascii="仿宋_GB2312" w:hAnsi="Calibri" w:eastAsia="仿宋_GB2312" w:cs="Times New Roman"/>
          <w:sz w:val="32"/>
          <w:szCs w:val="32"/>
        </w:rPr>
        <w:t>年，龙岩市气象部门未收到书面要求公开政府信息的申请，未发生就政府信息公开提出复议、诉讼和申诉的情况。</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华文楷体" w:hAnsi="华文楷体" w:eastAsia="华文楷体" w:cs="华文楷体"/>
          <w:sz w:val="32"/>
          <w:szCs w:val="32"/>
        </w:rPr>
      </w:pPr>
      <w:r>
        <w:rPr>
          <w:rFonts w:hint="eastAsia" w:ascii="华文楷体" w:hAnsi="华文楷体" w:eastAsia="华文楷体" w:cs="华文楷体"/>
          <w:sz w:val="32"/>
          <w:szCs w:val="32"/>
        </w:rPr>
        <w:t>（三）平台建设</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ascii="仿宋_GB2312" w:hAnsi="Calibri" w:eastAsia="仿宋_GB2312" w:cs="Times New Roman"/>
          <w:sz w:val="32"/>
          <w:szCs w:val="32"/>
        </w:rPr>
      </w:pPr>
      <w:r>
        <w:rPr>
          <w:rFonts w:hint="eastAsia" w:ascii="仿宋_GB2312" w:hAnsi="Calibri" w:eastAsia="仿宋_GB2312" w:cs="Times New Roman"/>
          <w:sz w:val="32"/>
          <w:szCs w:val="32"/>
        </w:rPr>
        <w:t>主要以福建省气象局门户网站下设龙岩市气象局二级网页作为政府信息公开的重要平台，依法、全面、准确、及时地做好政府信息公开工作。</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firstLineChars="200"/>
        <w:jc w:val="both"/>
        <w:textAlignment w:val="auto"/>
        <w:rPr>
          <w:rFonts w:hint="eastAsia" w:ascii="华文楷体" w:hAnsi="华文楷体" w:eastAsia="华文楷体" w:cs="华文楷体"/>
          <w:color w:val="auto"/>
          <w:kern w:val="0"/>
          <w:sz w:val="32"/>
          <w:szCs w:val="32"/>
        </w:rPr>
      </w:pPr>
      <w:r>
        <w:rPr>
          <w:rFonts w:hint="eastAsia" w:ascii="华文楷体" w:hAnsi="华文楷体" w:eastAsia="华文楷体" w:cs="华文楷体"/>
          <w:color w:val="auto"/>
          <w:sz w:val="32"/>
          <w:szCs w:val="32"/>
        </w:rPr>
        <w:t>（四）</w:t>
      </w:r>
      <w:r>
        <w:rPr>
          <w:rFonts w:hint="eastAsia" w:ascii="华文楷体" w:hAnsi="华文楷体" w:eastAsia="华文楷体" w:cs="华文楷体"/>
          <w:color w:val="auto"/>
          <w:kern w:val="0"/>
          <w:sz w:val="32"/>
          <w:szCs w:val="32"/>
        </w:rPr>
        <w:t>建立健全工作机制、制度规范</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ascii="楷体_GB2312" w:hAnsi="楷体" w:eastAsia="楷体_GB2312" w:cs="Times New Roman"/>
          <w:color w:val="auto"/>
          <w:sz w:val="32"/>
          <w:szCs w:val="32"/>
        </w:rPr>
      </w:pPr>
      <w:r>
        <w:rPr>
          <w:rFonts w:hint="eastAsia" w:ascii="仿宋_GB2312" w:hAnsi="微软雅黑" w:eastAsia="仿宋_GB2312" w:cs="宋体"/>
          <w:color w:val="auto"/>
          <w:kern w:val="0"/>
          <w:sz w:val="32"/>
          <w:szCs w:val="32"/>
        </w:rPr>
        <w:t>完善了龙岩市气象局政府信息公开工作领导小组，明确了各科（室）主要负责人为政府信息公开第一责任人，做到组织保障落实，工作措施到位；组织学习了政府信息公开相关指导文件，不断提高工作人员依法公开政府信息的意识和能力；严格按照政府信息公开相关要求对政府信息进行公开，并结合实际，逐步完善制度、工作机制。</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华文楷体" w:hAnsi="华文楷体" w:eastAsia="华文楷体" w:cs="华文楷体"/>
          <w:color w:val="auto"/>
          <w:kern w:val="0"/>
          <w:sz w:val="32"/>
          <w:szCs w:val="32"/>
        </w:rPr>
      </w:pPr>
      <w:r>
        <w:rPr>
          <w:rFonts w:hint="eastAsia" w:ascii="华文楷体" w:hAnsi="华文楷体" w:eastAsia="华文楷体" w:cs="华文楷体"/>
          <w:color w:val="auto"/>
          <w:sz w:val="32"/>
          <w:szCs w:val="32"/>
        </w:rPr>
        <w:t>（五）</w:t>
      </w:r>
      <w:r>
        <w:rPr>
          <w:rFonts w:hint="eastAsia" w:ascii="华文楷体" w:hAnsi="华文楷体" w:eastAsia="华文楷体" w:cs="华文楷体"/>
          <w:color w:val="auto"/>
          <w:kern w:val="0"/>
          <w:sz w:val="32"/>
          <w:szCs w:val="32"/>
        </w:rPr>
        <w:t>积极回应社会关切，强化交流互动效果</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微软雅黑" w:eastAsia="仿宋_GB2312" w:cs="宋体"/>
          <w:color w:val="auto"/>
          <w:kern w:val="0"/>
          <w:sz w:val="32"/>
          <w:szCs w:val="32"/>
        </w:rPr>
      </w:pPr>
      <w:r>
        <w:rPr>
          <w:rFonts w:hint="eastAsia" w:ascii="仿宋_GB2312" w:hAnsi="微软雅黑" w:eastAsia="仿宋_GB2312" w:cs="宋体"/>
          <w:color w:val="auto"/>
          <w:kern w:val="0"/>
          <w:sz w:val="32"/>
          <w:szCs w:val="32"/>
        </w:rPr>
        <w:t>密切关注e龙岩、12345便民服务平台及时予以回应，全年满意率、沟通率均为100%。</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华文楷体" w:hAnsi="华文楷体" w:eastAsia="华文楷体" w:cs="华文楷体"/>
          <w:color w:val="auto"/>
          <w:kern w:val="0"/>
          <w:sz w:val="32"/>
          <w:szCs w:val="32"/>
          <w:lang w:eastAsia="zh-CN"/>
        </w:rPr>
      </w:pPr>
      <w:r>
        <w:rPr>
          <w:rFonts w:hint="eastAsia" w:ascii="华文楷体" w:hAnsi="华文楷体" w:eastAsia="华文楷体" w:cs="华文楷体"/>
          <w:color w:val="auto"/>
          <w:kern w:val="0"/>
          <w:sz w:val="32"/>
          <w:szCs w:val="32"/>
          <w:lang w:eastAsia="zh-CN"/>
        </w:rPr>
        <w:t>（六）立足主责主业，全力服务民生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微软雅黑" w:eastAsia="仿宋_GB2312" w:cs="宋体"/>
          <w:color w:val="333333"/>
          <w:kern w:val="0"/>
          <w:sz w:val="32"/>
          <w:szCs w:val="32"/>
          <w:lang w:val="en-US" w:eastAsia="zh-CN"/>
        </w:rPr>
        <w:t>2022年</w:t>
      </w:r>
      <w:r>
        <w:rPr>
          <w:rFonts w:hint="eastAsia" w:ascii="仿宋_GB2312" w:hAnsi="仿宋_GB2312" w:eastAsia="仿宋_GB2312" w:cs="仿宋_GB2312"/>
          <w:color w:val="auto"/>
          <w:sz w:val="32"/>
          <w:szCs w:val="32"/>
        </w:rPr>
        <w:t>有效应对48场次暴雨、10次强对流、4场次寒潮过程。完善本地化“五分”高致灾性天气直通式“叫应”制度和“1262”递进式预警机制，市委、市政府出台《进一步完善主汛期及台风影响期间防汛应急工作机制》，创新建立部门联合预警机制，实现精准靶向预警到村到人。</w:t>
      </w:r>
      <w:r>
        <w:rPr>
          <w:rFonts w:hint="eastAsia" w:ascii="仿宋_GB2312" w:hAnsi="仿宋_GB2312" w:eastAsia="仿宋_GB2312" w:cs="仿宋_GB2312"/>
          <w:color w:val="auto"/>
          <w:spacing w:val="-4"/>
          <w:sz w:val="32"/>
          <w:szCs w:val="32"/>
        </w:rPr>
        <w:t>积极开展科普工作，</w:t>
      </w:r>
      <w:r>
        <w:rPr>
          <w:rFonts w:hint="eastAsia" w:ascii="仿宋_GB2312" w:hAnsi="仿宋_GB2312" w:eastAsia="仿宋_GB2312" w:cs="仿宋_GB2312"/>
          <w:color w:val="auto"/>
          <w:sz w:val="32"/>
          <w:szCs w:val="32"/>
        </w:rPr>
        <w:t>科普基地获批市科普馆气象分馆，短视频获第四届全国气象短视频创作观摩江西片区优秀奖，龙岩气象IP入</w:t>
      </w:r>
      <w:r>
        <w:rPr>
          <w:rFonts w:hint="eastAsia" w:ascii="仿宋_GB2312" w:hAnsi="仿宋_GB2312" w:cs="仿宋_GB2312"/>
          <w:color w:val="auto"/>
          <w:sz w:val="32"/>
          <w:szCs w:val="32"/>
        </w:rPr>
        <w:t>选</w:t>
      </w:r>
      <w:r>
        <w:rPr>
          <w:rFonts w:hint="eastAsia" w:ascii="仿宋_GB2312" w:hAnsi="仿宋_GB2312" w:eastAsia="仿宋_GB2312" w:cs="仿宋_GB2312"/>
          <w:color w:val="auto"/>
          <w:sz w:val="32"/>
          <w:szCs w:val="32"/>
        </w:rPr>
        <w:t>福气家族，在海峡论坛、第二批“气候康养福地”发布会展示。</w:t>
      </w:r>
      <w:r>
        <w:rPr>
          <w:rFonts w:hint="eastAsia" w:ascii="仿宋_GB2312" w:hAnsi="仿宋_GB2312" w:eastAsia="仿宋_GB2312" w:cs="仿宋_GB2312"/>
          <w:color w:val="auto"/>
          <w:spacing w:val="-6"/>
          <w:sz w:val="32"/>
          <w:szCs w:val="32"/>
        </w:rPr>
        <w:t>完成8个灾种灾害风险区划评估报告和试点县综合风险普查技术报告，成果在预警预报、城乡内涝、高速交通等服务以及人影作业点布局中有效应用。</w:t>
      </w:r>
      <w:r>
        <w:rPr>
          <w:rFonts w:hint="eastAsia" w:ascii="仿宋_GB2312" w:hAnsi="仿宋_GB2312" w:eastAsia="仿宋_GB2312" w:cs="仿宋_GB2312"/>
          <w:color w:val="auto"/>
          <w:spacing w:val="-6"/>
          <w:sz w:val="32"/>
          <w:szCs w:val="32"/>
          <w:lang w:eastAsia="zh-CN"/>
        </w:rPr>
        <w:t>全年人工影响天气作业安全有序，共</w:t>
      </w:r>
      <w:r>
        <w:rPr>
          <w:rFonts w:hint="eastAsia" w:ascii="仿宋_GB2312" w:hAnsi="仿宋_GB2312" w:eastAsia="仿宋_GB2312" w:cs="仿宋_GB2312"/>
          <w:color w:val="auto"/>
          <w:sz w:val="32"/>
          <w:szCs w:val="32"/>
        </w:rPr>
        <w:t>作业263场次、发射人影火箭弹1769枚。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华文楷体" w:hAnsi="华文楷体" w:eastAsia="华文楷体" w:cs="华文楷体"/>
          <w:color w:val="auto"/>
          <w:sz w:val="32"/>
          <w:szCs w:val="32"/>
          <w:lang w:eastAsia="zh-CN"/>
        </w:rPr>
      </w:pPr>
      <w:r>
        <w:rPr>
          <w:rFonts w:hint="eastAsia" w:ascii="华文楷体" w:hAnsi="华文楷体" w:eastAsia="华文楷体" w:cs="华文楷体"/>
          <w:color w:val="auto"/>
          <w:sz w:val="32"/>
          <w:szCs w:val="32"/>
          <w:lang w:eastAsia="zh-CN"/>
        </w:rPr>
        <w:t>（七）加强行业安全管理，积极履行社会管理职能</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仿宋_GB2312" w:hAnsi="微软雅黑" w:eastAsia="仿宋_GB2312" w:cs="宋体"/>
          <w:color w:val="333333"/>
          <w:kern w:val="0"/>
          <w:sz w:val="32"/>
          <w:szCs w:val="32"/>
          <w:lang w:val="en-US" w:eastAsia="zh-CN"/>
        </w:rPr>
      </w:pPr>
      <w:r>
        <w:rPr>
          <w:rFonts w:hint="eastAsia" w:ascii="仿宋_GB2312" w:hAnsi="仿宋_GB2312" w:eastAsia="仿宋_GB2312" w:cs="仿宋_GB2312"/>
          <w:sz w:val="32"/>
          <w:szCs w:val="32"/>
          <w:lang w:val="en-US" w:eastAsia="zh-CN"/>
        </w:rPr>
        <w:t>积极开展气象法治、国家安全、民法典、安全生产等宣传，普及气象法规、条例。做好防雷重点单位分类，全年共收集防雷安全重点单位</w:t>
      </w:r>
      <w:r>
        <w:rPr>
          <w:rFonts w:hint="eastAsia" w:ascii="仿宋_GB2312" w:hAnsi="仿宋_GB2312" w:eastAsia="仿宋_GB2312" w:cs="仿宋_GB2312"/>
          <w:b w:val="0"/>
          <w:bCs w:val="0"/>
          <w:sz w:val="32"/>
          <w:szCs w:val="32"/>
          <w:lang w:val="en-US" w:eastAsia="zh-CN"/>
        </w:rPr>
        <w:t>520家</w:t>
      </w:r>
      <w:r>
        <w:rPr>
          <w:rFonts w:hint="eastAsia" w:ascii="仿宋_GB2312" w:hAnsi="仿宋_GB2312" w:eastAsia="仿宋_GB2312" w:cs="仿宋_GB2312"/>
          <w:sz w:val="32"/>
          <w:szCs w:val="32"/>
          <w:lang w:val="en-US" w:eastAsia="zh-CN"/>
        </w:rPr>
        <w:t>（其中加油站361家、火工库85家、危化企业25家、液化天然气31家、烟花爆竹18家），并按要求向社会公开。组织安全专项检查组，对全市各县局防雷和升放气球安全监管责任落实</w:t>
      </w:r>
      <w:r>
        <w:rPr>
          <w:rFonts w:hint="eastAsia" w:ascii="仿宋_GB2312" w:hAnsi="仿宋_GB2312" w:eastAsia="仿宋_GB2312" w:cs="仿宋_GB2312"/>
          <w:b w:val="0"/>
          <w:bCs w:val="0"/>
          <w:sz w:val="32"/>
          <w:szCs w:val="32"/>
          <w:lang w:val="en-US" w:eastAsia="zh-CN"/>
        </w:rPr>
        <w:t>情况开展专项检查，形成检查分析报告，落实整改任务。组织开展防雷与升放气球跨部门联合监管，与当地应急、商务等部门联合抽查文件</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7份，</w:t>
      </w:r>
      <w:r>
        <w:rPr>
          <w:rFonts w:hint="eastAsia" w:ascii="仿宋_GB2312" w:hAnsi="仿宋_GB2312" w:eastAsia="仿宋_GB2312" w:cs="仿宋_GB2312"/>
          <w:b w:val="0"/>
          <w:bCs w:val="0"/>
          <w:sz w:val="32"/>
          <w:szCs w:val="32"/>
          <w:lang w:val="en-US" w:eastAsia="zh-CN"/>
        </w:rPr>
        <w:t>跨部门联合抽查升放气球资质单位1家，抽查防雷重点单位</w:t>
      </w:r>
      <w:r>
        <w:rPr>
          <w:rFonts w:hint="eastAsia" w:ascii="仿宋_GB2312" w:hAnsi="仿宋_GB2312" w:eastAsia="仿宋_GB2312" w:cs="仿宋_GB2312"/>
          <w:b w:val="0"/>
          <w:bCs w:val="0"/>
          <w:sz w:val="32"/>
          <w:szCs w:val="32"/>
          <w:lang w:val="en" w:eastAsia="zh-CN"/>
        </w:rPr>
        <w:t>56</w:t>
      </w:r>
      <w:r>
        <w:rPr>
          <w:rFonts w:hint="eastAsia" w:ascii="仿宋_GB2312" w:hAnsi="仿宋_GB2312" w:eastAsia="仿宋_GB2312" w:cs="仿宋_GB2312"/>
          <w:b w:val="0"/>
          <w:bCs w:val="0"/>
          <w:sz w:val="32"/>
          <w:szCs w:val="32"/>
          <w:lang w:val="en-US" w:eastAsia="zh-CN"/>
        </w:rPr>
        <w:t>家，发现安全隐患</w:t>
      </w:r>
      <w:r>
        <w:rPr>
          <w:rFonts w:hint="eastAsia" w:ascii="仿宋_GB2312" w:hAnsi="仿宋_GB2312" w:eastAsia="仿宋_GB2312" w:cs="仿宋_GB2312"/>
          <w:b w:val="0"/>
          <w:bCs w:val="0"/>
          <w:sz w:val="32"/>
          <w:szCs w:val="32"/>
          <w:lang w:val="en" w:eastAsia="zh-CN"/>
        </w:rPr>
        <w:t>3</w:t>
      </w:r>
      <w:r>
        <w:rPr>
          <w:rFonts w:hint="eastAsia" w:ascii="仿宋_GB2312" w:hAnsi="仿宋_GB2312" w:eastAsia="仿宋_GB2312" w:cs="仿宋_GB2312"/>
          <w:b w:val="0"/>
          <w:bCs w:val="0"/>
          <w:sz w:val="32"/>
          <w:szCs w:val="32"/>
          <w:lang w:val="en-US" w:eastAsia="zh-CN"/>
        </w:rPr>
        <w:t>处，整改落实</w:t>
      </w:r>
      <w:r>
        <w:rPr>
          <w:rFonts w:hint="eastAsia" w:ascii="仿宋_GB2312" w:hAnsi="仿宋_GB2312" w:eastAsia="仿宋_GB2312" w:cs="仿宋_GB2312"/>
          <w:b w:val="0"/>
          <w:bCs w:val="0"/>
          <w:sz w:val="32"/>
          <w:szCs w:val="32"/>
          <w:lang w:val="en" w:eastAsia="zh-CN"/>
        </w:rPr>
        <w:t>3</w:t>
      </w:r>
      <w:r>
        <w:rPr>
          <w:rFonts w:hint="eastAsia" w:ascii="仿宋_GB2312" w:hAnsi="仿宋_GB2312" w:eastAsia="仿宋_GB2312" w:cs="仿宋_GB2312"/>
          <w:b w:val="0"/>
          <w:bCs w:val="0"/>
          <w:sz w:val="32"/>
          <w:szCs w:val="32"/>
          <w:lang w:val="en-US" w:eastAsia="zh-CN"/>
        </w:rPr>
        <w:t>处。</w:t>
      </w:r>
      <w:r>
        <w:rPr>
          <w:rFonts w:hint="eastAsia" w:ascii="仿宋_GB2312" w:eastAsia="仿宋_GB2312"/>
          <w:b w:val="0"/>
          <w:bCs w:val="0"/>
          <w:sz w:val="32"/>
          <w:szCs w:val="32"/>
          <w:lang w:val="en-US" w:eastAsia="zh-CN"/>
        </w:rPr>
        <w:t>认真开展防雷与升放气球隐患排查，全市气象部门共检查防雷重点单位</w:t>
      </w:r>
      <w:r>
        <w:rPr>
          <w:rFonts w:hint="default" w:ascii="仿宋_GB2312" w:eastAsia="仿宋_GB2312"/>
          <w:b w:val="0"/>
          <w:bCs w:val="0"/>
          <w:sz w:val="32"/>
          <w:szCs w:val="32"/>
          <w:lang w:val="en" w:eastAsia="zh-CN"/>
        </w:rPr>
        <w:t>185</w:t>
      </w:r>
      <w:r>
        <w:rPr>
          <w:rFonts w:hint="eastAsia" w:ascii="仿宋_GB2312" w:eastAsia="仿宋_GB2312"/>
          <w:b w:val="0"/>
          <w:bCs w:val="0"/>
          <w:sz w:val="32"/>
          <w:szCs w:val="32"/>
          <w:lang w:val="en-US" w:eastAsia="zh-CN"/>
        </w:rPr>
        <w:t>家（含跨部门联合抽查5</w:t>
      </w:r>
      <w:r>
        <w:rPr>
          <w:rFonts w:hint="default" w:ascii="仿宋_GB2312" w:eastAsia="仿宋_GB2312"/>
          <w:b w:val="0"/>
          <w:bCs w:val="0"/>
          <w:sz w:val="32"/>
          <w:szCs w:val="32"/>
          <w:lang w:val="en" w:eastAsia="zh-CN"/>
        </w:rPr>
        <w:t>6</w:t>
      </w:r>
      <w:r>
        <w:rPr>
          <w:rFonts w:hint="eastAsia" w:ascii="仿宋_GB2312" w:eastAsia="仿宋_GB2312"/>
          <w:b w:val="0"/>
          <w:bCs w:val="0"/>
          <w:sz w:val="32"/>
          <w:szCs w:val="32"/>
          <w:lang w:val="en-US" w:eastAsia="zh-CN"/>
        </w:rPr>
        <w:t>家），共发现安全隐患</w:t>
      </w:r>
      <w:r>
        <w:rPr>
          <w:rFonts w:hint="default" w:ascii="仿宋_GB2312" w:eastAsia="仿宋_GB2312"/>
          <w:b w:val="0"/>
          <w:bCs w:val="0"/>
          <w:sz w:val="32"/>
          <w:szCs w:val="32"/>
          <w:lang w:val="en" w:eastAsia="zh-CN"/>
        </w:rPr>
        <w:t>7</w:t>
      </w:r>
      <w:r>
        <w:rPr>
          <w:rFonts w:hint="eastAsia" w:ascii="仿宋_GB2312" w:eastAsia="仿宋_GB2312"/>
          <w:b w:val="0"/>
          <w:bCs w:val="0"/>
          <w:sz w:val="32"/>
          <w:szCs w:val="32"/>
          <w:lang w:val="en-US" w:eastAsia="zh-CN"/>
        </w:rPr>
        <w:t>处</w:t>
      </w:r>
      <w:r>
        <w:rPr>
          <w:rFonts w:hint="default" w:ascii="仿宋_GB2312" w:eastAsia="仿宋_GB2312"/>
          <w:b w:val="0"/>
          <w:bCs w:val="0"/>
          <w:sz w:val="32"/>
          <w:szCs w:val="32"/>
          <w:lang w:val="en" w:eastAsia="zh-CN"/>
        </w:rPr>
        <w:t>(</w:t>
      </w:r>
      <w:r>
        <w:rPr>
          <w:rFonts w:hint="eastAsia" w:ascii="仿宋_GB2312" w:eastAsia="仿宋_GB2312"/>
          <w:b w:val="0"/>
          <w:bCs w:val="0"/>
          <w:sz w:val="32"/>
          <w:szCs w:val="32"/>
          <w:lang w:val="en" w:eastAsia="zh-CN"/>
        </w:rPr>
        <w:t>含跨部门联合抽查发现安全隐患</w:t>
      </w:r>
      <w:r>
        <w:rPr>
          <w:rFonts w:hint="eastAsia" w:ascii="仿宋_GB2312" w:eastAsia="仿宋_GB2312"/>
          <w:b w:val="0"/>
          <w:bCs w:val="0"/>
          <w:sz w:val="32"/>
          <w:szCs w:val="32"/>
          <w:lang w:val="en-US" w:eastAsia="zh-CN"/>
        </w:rPr>
        <w:t>3处），已全部完成整改；共开展升放气球安全巡查（现场检查）115次，未发现安全隐患。加强气球升放资质证管理，依法依规注销了3家企业的升放气球资质。完善“多规合一”平台气象探测环境保护数据，辖区内所有气象探测环境保护数据完成更新并接入龙岩市“多规合一”平台</w:t>
      </w:r>
      <w:r>
        <w:rPr>
          <w:rFonts w:hint="eastAsia" w:ascii="仿宋_GB2312" w:eastAsia="仿宋_GB2312" w:cstheme="minorBidi"/>
          <w:b w:val="0"/>
          <w:bCs w:val="0"/>
          <w:kern w:val="0"/>
          <w:sz w:val="32"/>
          <w:szCs w:val="32"/>
          <w:lang w:val="en-US" w:eastAsia="zh-CN" w:bidi="ar"/>
        </w:rPr>
        <w:t>。认真落实行政审批制度改革，</w:t>
      </w:r>
      <w:r>
        <w:rPr>
          <w:rFonts w:hint="eastAsia" w:ascii="仿宋_GB2312" w:eastAsia="仿宋_GB2312" w:hAnsiTheme="minorHAnsi" w:cstheme="minorBidi"/>
          <w:b w:val="0"/>
          <w:bCs w:val="0"/>
          <w:kern w:val="0"/>
          <w:sz w:val="32"/>
          <w:szCs w:val="32"/>
          <w:lang w:val="en-US" w:eastAsia="zh-CN" w:bidi="ar"/>
        </w:rPr>
        <w:t>进一步简化办事程序</w:t>
      </w:r>
      <w:r>
        <w:rPr>
          <w:rFonts w:hint="eastAsia" w:ascii="仿宋_GB2312" w:eastAsia="仿宋_GB2312" w:cstheme="minorBidi"/>
          <w:b w:val="0"/>
          <w:bCs w:val="0"/>
          <w:kern w:val="0"/>
          <w:sz w:val="32"/>
          <w:szCs w:val="32"/>
          <w:lang w:val="en-US" w:eastAsia="zh-CN" w:bidi="ar"/>
        </w:rPr>
        <w:t>，提升审批服务效率，优化营商环境，全</w:t>
      </w:r>
      <w:r>
        <w:rPr>
          <w:rFonts w:hint="eastAsia" w:ascii="仿宋_GB2312" w:eastAsia="仿宋_GB2312" w:cstheme="minorBidi"/>
          <w:kern w:val="0"/>
          <w:sz w:val="32"/>
          <w:szCs w:val="32"/>
          <w:lang w:val="en-US" w:eastAsia="zh-CN" w:bidi="ar"/>
        </w:rPr>
        <w:t>市气象</w:t>
      </w:r>
      <w:r>
        <w:rPr>
          <w:rFonts w:hint="eastAsia" w:ascii="仿宋_GB2312" w:eastAsia="仿宋_GB2312" w:cstheme="minorBidi"/>
          <w:b w:val="0"/>
          <w:bCs w:val="0"/>
          <w:kern w:val="0"/>
          <w:sz w:val="32"/>
          <w:szCs w:val="32"/>
          <w:lang w:val="en-US" w:eastAsia="zh-CN" w:bidi="ar"/>
        </w:rPr>
        <w:t>部门行政许可办结26件，其中雷电防护装置设计审核12件、</w:t>
      </w:r>
      <w:r>
        <w:rPr>
          <w:rFonts w:hint="eastAsia" w:ascii="仿宋_GB2312" w:eastAsia="仿宋_GB2312" w:cstheme="minorBidi"/>
          <w:kern w:val="0"/>
          <w:sz w:val="32"/>
          <w:szCs w:val="32"/>
          <w:lang w:val="en-US" w:eastAsia="zh-CN" w:bidi="ar"/>
        </w:rPr>
        <w:t>竣工验收14件。</w:t>
      </w:r>
      <w:r>
        <w:rPr>
          <w:rFonts w:hint="eastAsia" w:ascii="仿宋_GB2312" w:hAnsi="微软雅黑" w:eastAsia="仿宋_GB2312" w:cs="宋体"/>
          <w:color w:val="333333"/>
          <w:kern w:val="0"/>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华文楷体" w:hAnsi="华文楷体" w:eastAsia="华文楷体" w:cs="华文楷体"/>
          <w:sz w:val="32"/>
          <w:szCs w:val="32"/>
        </w:rPr>
      </w:pPr>
      <w:r>
        <w:rPr>
          <w:rFonts w:hint="eastAsia" w:ascii="华文楷体" w:hAnsi="华文楷体" w:eastAsia="华文楷体" w:cs="华文楷体"/>
          <w:sz w:val="32"/>
          <w:szCs w:val="32"/>
        </w:rPr>
        <w:t>（</w:t>
      </w:r>
      <w:r>
        <w:rPr>
          <w:rFonts w:hint="eastAsia" w:ascii="华文楷体" w:hAnsi="华文楷体" w:eastAsia="华文楷体" w:cs="华文楷体"/>
          <w:sz w:val="32"/>
          <w:szCs w:val="32"/>
          <w:lang w:eastAsia="zh-CN"/>
        </w:rPr>
        <w:t>八</w:t>
      </w:r>
      <w:r>
        <w:rPr>
          <w:rFonts w:hint="eastAsia" w:ascii="华文楷体" w:hAnsi="华文楷体" w:eastAsia="华文楷体" w:cs="华文楷体"/>
          <w:sz w:val="32"/>
          <w:szCs w:val="32"/>
        </w:rPr>
        <w:t>）监督保障</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ascii="仿宋_GB2312" w:hAnsi="Calibri" w:eastAsia="仿宋_GB2312" w:cs="Times New Roman"/>
          <w:sz w:val="32"/>
          <w:szCs w:val="32"/>
        </w:rPr>
      </w:pPr>
      <w:r>
        <w:rPr>
          <w:rFonts w:hint="eastAsia" w:ascii="仿宋_GB2312" w:hAnsi="Calibri" w:eastAsia="仿宋_GB2312" w:cs="Times New Roman"/>
          <w:sz w:val="32"/>
          <w:szCs w:val="32"/>
        </w:rPr>
        <w:t>公民、法人和其他组织认为本机关不依法履行气象信息公开义务的，可以向上级行政机关、监察机关或者政府信息公开工作主管部门举报。公民、法人和其他组织认为本机关在政府信息公开工作中的具体行政行为侵犯其合法权益的，可以依法申请行政复议或者提起行政诉讼。</w:t>
      </w:r>
    </w:p>
    <w:p>
      <w:pPr>
        <w:spacing w:line="560" w:lineRule="exact"/>
        <w:ind w:firstLine="640" w:firstLineChars="200"/>
        <w:rPr>
          <w:rFonts w:ascii="黑体" w:hAnsi="黑体" w:eastAsia="黑体" w:cs="宋体"/>
          <w:bCs/>
          <w:kern w:val="0"/>
          <w:sz w:val="32"/>
          <w:szCs w:val="32"/>
        </w:rPr>
      </w:pPr>
      <w:r>
        <w:rPr>
          <w:rFonts w:hint="eastAsia" w:ascii="黑体" w:hAnsi="黑体" w:eastAsia="黑体" w:cs="宋体"/>
          <w:bCs/>
          <w:kern w:val="0"/>
          <w:sz w:val="32"/>
          <w:szCs w:val="32"/>
        </w:rPr>
        <w:t>二、主动公开政府信息情况</w:t>
      </w:r>
    </w:p>
    <w:tbl>
      <w:tblPr>
        <w:tblStyle w:val="7"/>
        <w:tblW w:w="8804" w:type="dxa"/>
        <w:jc w:val="center"/>
        <w:tblLayout w:type="autofit"/>
        <w:tblCellMar>
          <w:top w:w="0" w:type="dxa"/>
          <w:left w:w="0" w:type="dxa"/>
          <w:bottom w:w="0" w:type="dxa"/>
          <w:right w:w="0" w:type="dxa"/>
        </w:tblCellMar>
      </w:tblPr>
      <w:tblGrid>
        <w:gridCol w:w="1766"/>
        <w:gridCol w:w="2168"/>
        <w:gridCol w:w="2435"/>
        <w:gridCol w:w="2435"/>
      </w:tblGrid>
      <w:tr>
        <w:tblPrEx>
          <w:tblCellMar>
            <w:top w:w="0" w:type="dxa"/>
            <w:left w:w="0" w:type="dxa"/>
            <w:bottom w:w="0" w:type="dxa"/>
            <w:right w:w="0" w:type="dxa"/>
          </w:tblCellMar>
        </w:tblPrEx>
        <w:trPr>
          <w:trHeight w:val="340" w:hRule="atLeast"/>
          <w:jc w:val="center"/>
        </w:trPr>
        <w:tc>
          <w:tcPr>
            <w:tcW w:w="8804"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信息内容</w:t>
            </w:r>
          </w:p>
        </w:tc>
        <w:tc>
          <w:tcPr>
            <w:tcW w:w="216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本年</w:t>
            </w:r>
            <w:r>
              <w:rPr>
                <w:rFonts w:ascii="宋体" w:hAnsi="宋体" w:eastAsia="宋体" w:cs="宋体"/>
                <w:kern w:val="0"/>
                <w:sz w:val="20"/>
                <w:szCs w:val="20"/>
              </w:rPr>
              <w:t>制</w:t>
            </w:r>
            <w:r>
              <w:rPr>
                <w:rFonts w:hint="eastAsia" w:ascii="宋体" w:hAnsi="宋体" w:eastAsia="宋体" w:cs="宋体"/>
                <w:kern w:val="0"/>
                <w:sz w:val="20"/>
                <w:szCs w:val="20"/>
              </w:rPr>
              <w:t>发件</w:t>
            </w:r>
            <w:r>
              <w:rPr>
                <w:rFonts w:ascii="宋体" w:hAnsi="宋体" w:eastAsia="宋体" w:cs="宋体"/>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现行有效件</w:t>
            </w:r>
            <w:r>
              <w:rPr>
                <w:rFonts w:ascii="宋体" w:hAnsi="宋体" w:eastAsia="宋体" w:cs="宋体"/>
                <w:kern w:val="0"/>
                <w:sz w:val="20"/>
                <w:szCs w:val="20"/>
              </w:rPr>
              <w:t>数</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color w:val="000000"/>
                <w:kern w:val="0"/>
                <w:sz w:val="20"/>
                <w:szCs w:val="20"/>
              </w:rPr>
              <w:t>规章</w:t>
            </w:r>
          </w:p>
        </w:tc>
        <w:tc>
          <w:tcPr>
            <w:tcW w:w="216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Theme="minorEastAsia" w:hAnsiTheme="minorEastAsia" w:eastAsiaTheme="minorEastAsia" w:cstheme="minorEastAsia"/>
                <w:kern w:val="0"/>
                <w:sz w:val="20"/>
                <w:szCs w:val="20"/>
                <w:lang w:val="en-US" w:eastAsia="zh-CN"/>
              </w:rPr>
            </w:pPr>
            <w:r>
              <w:rPr>
                <w:rFonts w:hint="eastAsia" w:asciiTheme="minorEastAsia" w:hAnsiTheme="minorEastAsia" w:eastAsiaTheme="minorEastAsia" w:cstheme="minorEastAsia"/>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Theme="minorEastAsia" w:hAnsiTheme="minorEastAsia" w:eastAsiaTheme="minorEastAsia" w:cstheme="minorEastAsia"/>
                <w:kern w:val="0"/>
                <w:sz w:val="20"/>
                <w:szCs w:val="20"/>
                <w:lang w:val="en-US" w:eastAsia="zh-CN"/>
              </w:rPr>
            </w:pPr>
            <w:r>
              <w:rPr>
                <w:rFonts w:hint="eastAsia" w:asciiTheme="minorEastAsia" w:hAnsiTheme="minorEastAsia" w:eastAsiaTheme="minorEastAsia" w:cstheme="minorEastAsia"/>
                <w:kern w:val="0"/>
                <w:sz w:val="20"/>
                <w:szCs w:val="20"/>
                <w:lang w:val="en-US" w:eastAsia="zh-CN"/>
              </w:rPr>
              <w:t>0</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color w:val="000000"/>
                <w:kern w:val="0"/>
                <w:sz w:val="20"/>
                <w:szCs w:val="20"/>
              </w:rPr>
              <w:t>行政规范性文件</w:t>
            </w:r>
          </w:p>
        </w:tc>
        <w:tc>
          <w:tcPr>
            <w:tcW w:w="216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b/>
                <w:bCs/>
                <w:kern w:val="0"/>
                <w:sz w:val="20"/>
                <w:szCs w:val="20"/>
              </w:rPr>
              <w:t>1</w:t>
            </w:r>
          </w:p>
        </w:tc>
      </w:tr>
      <w:tr>
        <w:tblPrEx>
          <w:tblCellMar>
            <w:top w:w="0" w:type="dxa"/>
            <w:left w:w="0" w:type="dxa"/>
            <w:bottom w:w="0" w:type="dxa"/>
            <w:right w:w="0" w:type="dxa"/>
          </w:tblCellMar>
        </w:tblPrEx>
        <w:trPr>
          <w:trHeight w:val="340" w:hRule="atLeast"/>
          <w:jc w:val="center"/>
        </w:trPr>
        <w:tc>
          <w:tcPr>
            <w:tcW w:w="8804"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信息内容</w:t>
            </w:r>
          </w:p>
        </w:tc>
        <w:tc>
          <w:tcPr>
            <w:tcW w:w="7038"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color w:val="000000"/>
                <w:kern w:val="0"/>
                <w:sz w:val="20"/>
                <w:szCs w:val="20"/>
              </w:rPr>
              <w:t>行政许可</w:t>
            </w:r>
          </w:p>
        </w:tc>
        <w:tc>
          <w:tcPr>
            <w:tcW w:w="7038"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default" w:ascii="宋体" w:hAnsi="宋体" w:eastAsia="仿宋_GB2312" w:cs="宋体"/>
                <w:kern w:val="0"/>
                <w:sz w:val="24"/>
                <w:szCs w:val="24"/>
                <w:lang w:val="en"/>
              </w:rPr>
            </w:pPr>
            <w:r>
              <w:rPr>
                <w:rFonts w:hint="default" w:ascii="宋体" w:hAnsi="宋体" w:eastAsia="仿宋_GB2312" w:cs="宋体"/>
                <w:b/>
                <w:bCs/>
                <w:kern w:val="0"/>
                <w:sz w:val="24"/>
                <w:szCs w:val="24"/>
                <w:lang w:val="en"/>
              </w:rPr>
              <w:t>27</w:t>
            </w:r>
          </w:p>
        </w:tc>
      </w:tr>
      <w:tr>
        <w:tblPrEx>
          <w:tblCellMar>
            <w:top w:w="0" w:type="dxa"/>
            <w:left w:w="0" w:type="dxa"/>
            <w:bottom w:w="0" w:type="dxa"/>
            <w:right w:w="0" w:type="dxa"/>
          </w:tblCellMar>
        </w:tblPrEx>
        <w:trPr>
          <w:trHeight w:val="340" w:hRule="atLeast"/>
          <w:jc w:val="center"/>
        </w:trPr>
        <w:tc>
          <w:tcPr>
            <w:tcW w:w="8804"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信息内容</w:t>
            </w:r>
          </w:p>
        </w:tc>
        <w:tc>
          <w:tcPr>
            <w:tcW w:w="7038"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color w:val="000000"/>
                <w:kern w:val="0"/>
                <w:sz w:val="20"/>
                <w:szCs w:val="20"/>
              </w:rPr>
              <w:t>行政处罚</w:t>
            </w:r>
          </w:p>
        </w:tc>
        <w:tc>
          <w:tcPr>
            <w:tcW w:w="7038"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color w:val="000000"/>
                <w:kern w:val="0"/>
                <w:sz w:val="20"/>
                <w:szCs w:val="20"/>
              </w:rPr>
              <w:t>行政强制</w:t>
            </w:r>
          </w:p>
        </w:tc>
        <w:tc>
          <w:tcPr>
            <w:tcW w:w="7038"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r>
      <w:tr>
        <w:tblPrEx>
          <w:tblCellMar>
            <w:top w:w="0" w:type="dxa"/>
            <w:left w:w="0" w:type="dxa"/>
            <w:bottom w:w="0" w:type="dxa"/>
            <w:right w:w="0" w:type="dxa"/>
          </w:tblCellMar>
        </w:tblPrEx>
        <w:trPr>
          <w:trHeight w:val="340" w:hRule="atLeast"/>
          <w:jc w:val="center"/>
        </w:trPr>
        <w:tc>
          <w:tcPr>
            <w:tcW w:w="8804"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信息内容</w:t>
            </w:r>
          </w:p>
        </w:tc>
        <w:tc>
          <w:tcPr>
            <w:tcW w:w="7038"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color w:val="000000"/>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color w:val="000000"/>
                <w:kern w:val="0"/>
                <w:sz w:val="20"/>
                <w:szCs w:val="20"/>
              </w:rPr>
              <w:t>行政事业性收费</w:t>
            </w:r>
          </w:p>
        </w:tc>
        <w:tc>
          <w:tcPr>
            <w:tcW w:w="7038"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spacing w:line="560" w:lineRule="exact"/>
              <w:jc w:val="center"/>
              <w:rPr>
                <w:rFonts w:hint="eastAsia" w:ascii="宋体" w:hAnsi="宋体" w:eastAsia="仿宋_GB2312" w:cs="宋体"/>
                <w:kern w:val="0"/>
                <w:sz w:val="24"/>
                <w:szCs w:val="24"/>
                <w:lang w:val="en-US" w:eastAsia="zh-CN"/>
              </w:rPr>
            </w:pPr>
            <w:r>
              <w:rPr>
                <w:rFonts w:hint="eastAsia" w:ascii="宋体" w:hAnsi="宋体" w:eastAsia="仿宋_GB2312" w:cs="宋体"/>
                <w:kern w:val="0"/>
                <w:sz w:val="20"/>
                <w:szCs w:val="20"/>
                <w:lang w:val="en-US" w:eastAsia="zh-CN"/>
              </w:rPr>
              <w:t>0</w:t>
            </w:r>
          </w:p>
        </w:tc>
      </w:tr>
    </w:tbl>
    <w:p>
      <w:pPr>
        <w:spacing w:line="560" w:lineRule="exact"/>
        <w:ind w:firstLine="640" w:firstLineChars="200"/>
        <w:rPr>
          <w:rFonts w:hint="eastAsia" w:ascii="黑体" w:hAnsi="黑体" w:eastAsia="黑体" w:cs="宋体"/>
          <w:bCs/>
          <w:kern w:val="0"/>
          <w:sz w:val="32"/>
          <w:szCs w:val="32"/>
        </w:rPr>
      </w:pPr>
    </w:p>
    <w:p>
      <w:pPr>
        <w:spacing w:line="560" w:lineRule="exact"/>
        <w:ind w:firstLine="640" w:firstLineChars="200"/>
        <w:rPr>
          <w:rFonts w:ascii="黑体" w:hAnsi="黑体" w:eastAsia="黑体" w:cs="宋体"/>
          <w:bCs/>
          <w:kern w:val="0"/>
          <w:sz w:val="32"/>
          <w:szCs w:val="32"/>
        </w:rPr>
      </w:pPr>
      <w:r>
        <w:rPr>
          <w:rFonts w:hint="eastAsia" w:ascii="黑体" w:hAnsi="黑体" w:eastAsia="黑体" w:cs="宋体"/>
          <w:bCs/>
          <w:kern w:val="0"/>
          <w:sz w:val="32"/>
          <w:szCs w:val="32"/>
        </w:rPr>
        <w:t>三、收到和处理政府信息公开申请情况</w:t>
      </w:r>
    </w:p>
    <w:tbl>
      <w:tblPr>
        <w:tblStyle w:val="7"/>
        <w:tblW w:w="9143" w:type="dxa"/>
        <w:jc w:val="center"/>
        <w:tblLayout w:type="autofit"/>
        <w:tblCellMar>
          <w:top w:w="0" w:type="dxa"/>
          <w:left w:w="0" w:type="dxa"/>
          <w:bottom w:w="0" w:type="dxa"/>
          <w:right w:w="0" w:type="dxa"/>
        </w:tblCellMar>
      </w:tblPr>
      <w:tblGrid>
        <w:gridCol w:w="514"/>
        <w:gridCol w:w="930"/>
        <w:gridCol w:w="3068"/>
        <w:gridCol w:w="667"/>
        <w:gridCol w:w="667"/>
        <w:gridCol w:w="667"/>
        <w:gridCol w:w="667"/>
        <w:gridCol w:w="667"/>
        <w:gridCol w:w="667"/>
        <w:gridCol w:w="629"/>
      </w:tblGrid>
      <w:tr>
        <w:tblPrEx>
          <w:tblCellMar>
            <w:top w:w="0" w:type="dxa"/>
            <w:left w:w="0" w:type="dxa"/>
            <w:bottom w:w="0" w:type="dxa"/>
            <w:right w:w="0" w:type="dxa"/>
          </w:tblCellMar>
        </w:tblPrEx>
        <w:trPr>
          <w:jc w:val="center"/>
        </w:trPr>
        <w:tc>
          <w:tcPr>
            <w:tcW w:w="4512"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631"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kern w:val="0"/>
                <w:sz w:val="20"/>
                <w:szCs w:val="20"/>
              </w:rPr>
              <w:t>申请人情况</w:t>
            </w:r>
          </w:p>
        </w:tc>
      </w:tr>
      <w:tr>
        <w:tblPrEx>
          <w:tblCellMar>
            <w:top w:w="0" w:type="dxa"/>
            <w:left w:w="0" w:type="dxa"/>
            <w:bottom w:w="0" w:type="dxa"/>
            <w:right w:w="0" w:type="dxa"/>
          </w:tblCellMar>
        </w:tblPrEx>
        <w:trPr>
          <w:jc w:val="center"/>
        </w:trPr>
        <w:tc>
          <w:tcPr>
            <w:tcW w:w="4512"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667"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kern w:val="0"/>
                <w:sz w:val="20"/>
                <w:szCs w:val="20"/>
              </w:rPr>
              <w:t>自然人</w:t>
            </w:r>
          </w:p>
        </w:tc>
        <w:tc>
          <w:tcPr>
            <w:tcW w:w="3335"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kern w:val="0"/>
                <w:sz w:val="20"/>
                <w:szCs w:val="20"/>
              </w:rPr>
              <w:t>法人或其他组织</w:t>
            </w:r>
          </w:p>
        </w:tc>
        <w:tc>
          <w:tcPr>
            <w:tcW w:w="629"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kern w:val="0"/>
                <w:sz w:val="20"/>
                <w:szCs w:val="20"/>
              </w:rPr>
              <w:t>总计</w:t>
            </w:r>
          </w:p>
        </w:tc>
      </w:tr>
      <w:tr>
        <w:tblPrEx>
          <w:tblCellMar>
            <w:top w:w="0" w:type="dxa"/>
            <w:left w:w="0" w:type="dxa"/>
            <w:bottom w:w="0" w:type="dxa"/>
            <w:right w:w="0" w:type="dxa"/>
          </w:tblCellMar>
        </w:tblPrEx>
        <w:trPr>
          <w:jc w:val="center"/>
        </w:trPr>
        <w:tc>
          <w:tcPr>
            <w:tcW w:w="4512"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kern w:val="0"/>
                <w:sz w:val="20"/>
                <w:szCs w:val="20"/>
              </w:rPr>
              <w:t>商业</w:t>
            </w:r>
          </w:p>
          <w:p>
            <w:pPr>
              <w:widowControl/>
              <w:spacing w:line="560" w:lineRule="exact"/>
              <w:jc w:val="center"/>
              <w:rPr>
                <w:rFonts w:ascii="宋体" w:hAnsi="宋体" w:eastAsia="仿宋_GB2312" w:cs="宋体"/>
                <w:kern w:val="0"/>
                <w:sz w:val="24"/>
                <w:szCs w:val="24"/>
              </w:rPr>
            </w:pPr>
            <w:r>
              <w:rPr>
                <w:rFonts w:hint="eastAsia" w:ascii="宋体" w:hAnsi="宋体" w:eastAsia="宋体" w:cs="宋体"/>
                <w:kern w:val="0"/>
                <w:sz w:val="20"/>
                <w:szCs w:val="20"/>
              </w:rPr>
              <w:t>企业</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kern w:val="0"/>
                <w:sz w:val="20"/>
                <w:szCs w:val="20"/>
              </w:rPr>
              <w:t>科研</w:t>
            </w:r>
          </w:p>
          <w:p>
            <w:pPr>
              <w:widowControl/>
              <w:spacing w:line="560" w:lineRule="exact"/>
              <w:jc w:val="center"/>
              <w:rPr>
                <w:rFonts w:ascii="宋体" w:hAnsi="宋体" w:eastAsia="仿宋_GB2312" w:cs="宋体"/>
                <w:kern w:val="0"/>
                <w:sz w:val="24"/>
                <w:szCs w:val="24"/>
              </w:rPr>
            </w:pPr>
            <w:r>
              <w:rPr>
                <w:rFonts w:hint="eastAsia" w:ascii="宋体" w:hAnsi="宋体" w:eastAsia="宋体" w:cs="宋体"/>
                <w:kern w:val="0"/>
                <w:sz w:val="20"/>
                <w:szCs w:val="20"/>
              </w:rPr>
              <w:t>机构</w:t>
            </w:r>
          </w:p>
        </w:tc>
        <w:tc>
          <w:tcPr>
            <w:tcW w:w="667"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kern w:val="0"/>
                <w:sz w:val="20"/>
                <w:szCs w:val="20"/>
              </w:rPr>
              <w:t>社会公益组织</w:t>
            </w:r>
          </w:p>
        </w:tc>
        <w:tc>
          <w:tcPr>
            <w:tcW w:w="667"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kern w:val="0"/>
                <w:sz w:val="20"/>
                <w:szCs w:val="20"/>
              </w:rPr>
              <w:t>法律服务机构</w:t>
            </w:r>
          </w:p>
        </w:tc>
        <w:tc>
          <w:tcPr>
            <w:tcW w:w="667"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宋体" w:hAnsi="宋体" w:eastAsia="宋体" w:cs="宋体"/>
                <w:kern w:val="0"/>
                <w:sz w:val="20"/>
                <w:szCs w:val="20"/>
              </w:rPr>
              <w:t>其他</w:t>
            </w:r>
          </w:p>
        </w:tc>
        <w:tc>
          <w:tcPr>
            <w:tcW w:w="629" w:type="dxa"/>
            <w:vMerge w:val="continue"/>
            <w:tcBorders>
              <w:top w:val="single" w:color="auto" w:sz="8" w:space="0"/>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r>
      <w:tr>
        <w:tblPrEx>
          <w:tblCellMar>
            <w:top w:w="0" w:type="dxa"/>
            <w:left w:w="0" w:type="dxa"/>
            <w:bottom w:w="0" w:type="dxa"/>
            <w:right w:w="0" w:type="dxa"/>
          </w:tblCellMar>
        </w:tblPrEx>
        <w:trPr>
          <w:jc w:val="center"/>
        </w:trPr>
        <w:tc>
          <w:tcPr>
            <w:tcW w:w="4512"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一、本年新收政府信息公开申请数量</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4512"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二、上年结转政府信息公开申请数量</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仿宋_GB2312" w:cs="宋体"/>
                <w:kern w:val="0"/>
                <w:sz w:val="24"/>
                <w:szCs w:val="24"/>
                <w:lang w:val="en-US" w:eastAsia="zh-CN"/>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三、本年度办理结果</w:t>
            </w:r>
          </w:p>
        </w:tc>
        <w:tc>
          <w:tcPr>
            <w:tcW w:w="3998"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（一）予以公开</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629"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998"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930"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（三）不予公开</w:t>
            </w: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1.属于国家秘密</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2.其他法律行政法规禁止公开</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3.危及“三安全一稳定”</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4.保护第三方合法权益</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29"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5.属于三类内部事务信息</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29"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6.属于四类过程性信息</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29"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7.属于行政执法案卷</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8.属于行政查询事项</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仿宋_GB2312" w:cs="宋体"/>
                <w:kern w:val="0"/>
                <w:sz w:val="24"/>
                <w:szCs w:val="24"/>
                <w:lang w:eastAsia="zh-CN"/>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930"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（四）无法提供</w:t>
            </w: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1.本机关不掌握相关政府信息</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仿宋_GB2312" w:cs="宋体"/>
                <w:kern w:val="0"/>
                <w:sz w:val="24"/>
                <w:szCs w:val="24"/>
                <w:lang w:val="en-US" w:eastAsia="zh-CN" w:bidi="ar-SA"/>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2.没有现成信息需要另行制作</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仿宋_GB2312" w:cs="宋体"/>
                <w:kern w:val="0"/>
                <w:sz w:val="24"/>
                <w:szCs w:val="24"/>
                <w:lang w:val="en-US" w:eastAsia="zh-CN" w:bidi="ar-SA"/>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3.补正后申请内容仍不明确</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仿宋_GB2312" w:cs="宋体"/>
                <w:kern w:val="0"/>
                <w:sz w:val="24"/>
                <w:szCs w:val="24"/>
                <w:lang w:val="en-US" w:eastAsia="zh-CN" w:bidi="ar-SA"/>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930"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（五）不予处理</w:t>
            </w: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1.信访举报投诉类申请</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2.重复申请</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3.要求提供公开出版物</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4.无正当理由大量反复申请</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trHeight w:val="779" w:hRule="atLeast"/>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eastAsia="仿宋_GB2312" w:cs="宋体"/>
                <w:kern w:val="0"/>
                <w:sz w:val="24"/>
                <w:szCs w:val="24"/>
              </w:rPr>
            </w:pPr>
            <w:r>
              <w:rPr>
                <w:rFonts w:hint="eastAsia" w:ascii="宋体" w:hAnsi="宋体" w:eastAsia="宋体" w:cs="宋体"/>
                <w:kern w:val="0"/>
                <w:sz w:val="20"/>
                <w:szCs w:val="20"/>
              </w:rPr>
              <w:t>5.要求行政机关确认或重新出具已获取信息</w:t>
            </w:r>
          </w:p>
        </w:tc>
        <w:tc>
          <w:tcPr>
            <w:tcW w:w="667"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930"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（六）其他处理</w:t>
            </w:r>
          </w:p>
        </w:tc>
        <w:tc>
          <w:tcPr>
            <w:tcW w:w="306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eastAsia="仿宋_GB2312" w:cs="宋体"/>
                <w:kern w:val="0"/>
                <w:sz w:val="24"/>
                <w:szCs w:val="24"/>
              </w:rPr>
            </w:pPr>
            <w:r>
              <w:rPr>
                <w:rFonts w:hint="eastAsia" w:ascii="宋体" w:hAnsi="宋体" w:eastAsia="宋体" w:cs="宋体"/>
                <w:kern w:val="0"/>
                <w:sz w:val="20"/>
                <w:szCs w:val="20"/>
              </w:rPr>
              <w:t>1.申请人无正当理由逾期不补正、行政机关不再处理其政府信息公开申请</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eastAsia="仿宋_GB2312" w:cs="宋体"/>
                <w:kern w:val="0"/>
                <w:sz w:val="24"/>
                <w:szCs w:val="24"/>
              </w:rPr>
            </w:pPr>
            <w:r>
              <w:rPr>
                <w:rFonts w:hint="eastAsia" w:ascii="宋体" w:hAnsi="宋体" w:eastAsia="宋体" w:cs="宋体"/>
                <w:kern w:val="0"/>
                <w:sz w:val="20"/>
                <w:szCs w:val="20"/>
              </w:rPr>
              <w:t>2.申请人逾期未按收费通知要求缴纳费用、行政机关不再处理其政府信息公开申请</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3.其他</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eastAsia="仿宋_GB2312" w:cs="宋体"/>
                <w:kern w:val="0"/>
                <w:sz w:val="24"/>
                <w:szCs w:val="24"/>
              </w:rPr>
            </w:pPr>
          </w:p>
        </w:tc>
        <w:tc>
          <w:tcPr>
            <w:tcW w:w="3998"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（七）总计</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spacing w:line="560" w:lineRule="exact"/>
              <w:jc w:val="center"/>
              <w:rPr>
                <w:rFonts w:ascii="宋体" w:hAnsi="宋体" w:eastAsia="仿宋_GB2312"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4512"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eastAsia="仿宋_GB2312" w:cs="宋体"/>
                <w:kern w:val="0"/>
                <w:sz w:val="24"/>
                <w:szCs w:val="24"/>
              </w:rPr>
            </w:pPr>
            <w:r>
              <w:rPr>
                <w:rFonts w:hint="eastAsia" w:ascii="宋体" w:hAnsi="宋体" w:eastAsia="宋体" w:cs="宋体"/>
                <w:kern w:val="0"/>
                <w:sz w:val="20"/>
                <w:szCs w:val="20"/>
              </w:rPr>
              <w:t>四、结转下年度继续办理</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eastAsia="仿宋_GB2312"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29"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hint="eastAsia" w:ascii="宋体" w:hAnsi="宋体" w:eastAsia="仿宋_GB2312" w:cs="宋体"/>
                <w:kern w:val="0"/>
                <w:sz w:val="24"/>
                <w:szCs w:val="24"/>
                <w:lang w:val="en-US" w:eastAsia="zh-CN"/>
              </w:rPr>
            </w:pPr>
            <w:r>
              <w:rPr>
                <w:rFonts w:hint="eastAsia" w:ascii="宋体" w:hAnsi="宋体" w:eastAsia="仿宋_GB2312" w:cs="宋体"/>
                <w:kern w:val="0"/>
                <w:sz w:val="24"/>
                <w:szCs w:val="24"/>
                <w:lang w:val="en-US" w:eastAsia="zh-CN"/>
              </w:rPr>
              <w:t>0</w:t>
            </w:r>
          </w:p>
        </w:tc>
      </w:tr>
    </w:tbl>
    <w:p>
      <w:pPr>
        <w:spacing w:line="560" w:lineRule="exact"/>
        <w:ind w:firstLine="320" w:firstLineChars="100"/>
        <w:rPr>
          <w:rFonts w:ascii="黑体" w:hAnsi="黑体" w:eastAsia="黑体" w:cs="宋体"/>
          <w:bCs/>
          <w:kern w:val="0"/>
          <w:sz w:val="32"/>
          <w:szCs w:val="32"/>
        </w:rPr>
      </w:pPr>
      <w:r>
        <w:rPr>
          <w:rFonts w:hint="eastAsia" w:ascii="黑体" w:hAnsi="黑体" w:eastAsia="黑体" w:cs="宋体"/>
          <w:bCs/>
          <w:kern w:val="0"/>
          <w:sz w:val="32"/>
          <w:szCs w:val="32"/>
        </w:rPr>
        <w:t>四、政府信息公开行政复议、行政诉讼情况</w:t>
      </w:r>
    </w:p>
    <w:tbl>
      <w:tblPr>
        <w:tblStyle w:val="7"/>
        <w:tblW w:w="9248" w:type="dxa"/>
        <w:jc w:val="center"/>
        <w:tblLayout w:type="autofit"/>
        <w:tblCellMar>
          <w:top w:w="0" w:type="dxa"/>
          <w:left w:w="0" w:type="dxa"/>
          <w:bottom w:w="0" w:type="dxa"/>
          <w:right w:w="0" w:type="dxa"/>
        </w:tblCellMar>
      </w:tblPr>
      <w:tblGrid>
        <w:gridCol w:w="626"/>
        <w:gridCol w:w="706"/>
        <w:gridCol w:w="707"/>
        <w:gridCol w:w="734"/>
        <w:gridCol w:w="680"/>
        <w:gridCol w:w="577"/>
        <w:gridCol w:w="567"/>
        <w:gridCol w:w="567"/>
        <w:gridCol w:w="486"/>
        <w:gridCol w:w="748"/>
        <w:gridCol w:w="441"/>
        <w:gridCol w:w="595"/>
        <w:gridCol w:w="595"/>
        <w:gridCol w:w="596"/>
        <w:gridCol w:w="623"/>
      </w:tblGrid>
      <w:tr>
        <w:tblPrEx>
          <w:tblCellMar>
            <w:top w:w="0" w:type="dxa"/>
            <w:left w:w="0" w:type="dxa"/>
            <w:bottom w:w="0" w:type="dxa"/>
            <w:right w:w="0" w:type="dxa"/>
          </w:tblCellMar>
        </w:tblPrEx>
        <w:trPr>
          <w:jc w:val="center"/>
        </w:trPr>
        <w:tc>
          <w:tcPr>
            <w:tcW w:w="345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行政复议</w:t>
            </w:r>
          </w:p>
        </w:tc>
        <w:tc>
          <w:tcPr>
            <w:tcW w:w="5795"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行政诉讼</w:t>
            </w:r>
          </w:p>
        </w:tc>
      </w:tr>
      <w:tr>
        <w:tblPrEx>
          <w:tblCellMar>
            <w:top w:w="0" w:type="dxa"/>
            <w:left w:w="0" w:type="dxa"/>
            <w:bottom w:w="0" w:type="dxa"/>
            <w:right w:w="0" w:type="dxa"/>
          </w:tblCellMar>
        </w:tblPrEx>
        <w:trPr>
          <w:jc w:val="center"/>
        </w:trPr>
        <w:tc>
          <w:tcPr>
            <w:tcW w:w="626"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结果维持</w:t>
            </w:r>
          </w:p>
        </w:tc>
        <w:tc>
          <w:tcPr>
            <w:tcW w:w="70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结果纠正</w:t>
            </w:r>
          </w:p>
        </w:tc>
        <w:tc>
          <w:tcPr>
            <w:tcW w:w="707"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其他结果</w:t>
            </w:r>
          </w:p>
        </w:tc>
        <w:tc>
          <w:tcPr>
            <w:tcW w:w="73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尚未审结</w:t>
            </w:r>
          </w:p>
        </w:tc>
        <w:tc>
          <w:tcPr>
            <w:tcW w:w="680"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总计</w:t>
            </w:r>
          </w:p>
        </w:tc>
        <w:tc>
          <w:tcPr>
            <w:tcW w:w="2945"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未经复议直接起诉</w:t>
            </w:r>
          </w:p>
        </w:tc>
        <w:tc>
          <w:tcPr>
            <w:tcW w:w="285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复议后起诉</w:t>
            </w:r>
          </w:p>
        </w:tc>
      </w:tr>
      <w:tr>
        <w:tblPrEx>
          <w:tblCellMar>
            <w:top w:w="0" w:type="dxa"/>
            <w:left w:w="0" w:type="dxa"/>
            <w:bottom w:w="0" w:type="dxa"/>
            <w:right w:w="0" w:type="dxa"/>
          </w:tblCellMar>
        </w:tblPrEx>
        <w:trPr>
          <w:jc w:val="center"/>
        </w:trPr>
        <w:tc>
          <w:tcPr>
            <w:tcW w:w="626" w:type="dxa"/>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706" w:type="dxa"/>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707" w:type="dxa"/>
            <w:vMerge w:val="continue"/>
            <w:tcBorders>
              <w:top w:val="single" w:color="auto" w:sz="8" w:space="0"/>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734" w:type="dxa"/>
            <w:vMerge w:val="continue"/>
            <w:tcBorders>
              <w:top w:val="single" w:color="auto" w:sz="8" w:space="0"/>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680" w:type="dxa"/>
            <w:vMerge w:val="continue"/>
            <w:tcBorders>
              <w:top w:val="single" w:color="auto" w:sz="8" w:space="0"/>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57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结果维持</w:t>
            </w:r>
          </w:p>
        </w:tc>
        <w:tc>
          <w:tcPr>
            <w:tcW w:w="56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结果纠正</w:t>
            </w:r>
          </w:p>
        </w:tc>
        <w:tc>
          <w:tcPr>
            <w:tcW w:w="56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其他结果</w:t>
            </w:r>
          </w:p>
        </w:tc>
        <w:tc>
          <w:tcPr>
            <w:tcW w:w="48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尚未审结</w:t>
            </w:r>
          </w:p>
        </w:tc>
        <w:tc>
          <w:tcPr>
            <w:tcW w:w="74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color w:val="000000"/>
                <w:kern w:val="0"/>
                <w:sz w:val="20"/>
                <w:szCs w:val="20"/>
              </w:rPr>
              <w:t>总计</w:t>
            </w:r>
          </w:p>
        </w:tc>
        <w:tc>
          <w:tcPr>
            <w:tcW w:w="44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结果维持</w:t>
            </w:r>
          </w:p>
        </w:tc>
        <w:tc>
          <w:tcPr>
            <w:tcW w:w="59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结果纠正</w:t>
            </w:r>
          </w:p>
        </w:tc>
        <w:tc>
          <w:tcPr>
            <w:tcW w:w="59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color w:val="000000"/>
                <w:kern w:val="0"/>
                <w:sz w:val="20"/>
                <w:szCs w:val="20"/>
              </w:rPr>
              <w:t>其他结果</w:t>
            </w:r>
          </w:p>
        </w:tc>
        <w:tc>
          <w:tcPr>
            <w:tcW w:w="59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尚未审结</w:t>
            </w:r>
          </w:p>
        </w:tc>
        <w:tc>
          <w:tcPr>
            <w:tcW w:w="62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color w:val="000000"/>
                <w:kern w:val="0"/>
                <w:sz w:val="20"/>
                <w:szCs w:val="20"/>
              </w:rPr>
              <w:t>总计</w:t>
            </w:r>
          </w:p>
        </w:tc>
      </w:tr>
      <w:tr>
        <w:tblPrEx>
          <w:tblCellMar>
            <w:top w:w="0" w:type="dxa"/>
            <w:left w:w="0" w:type="dxa"/>
            <w:bottom w:w="0" w:type="dxa"/>
            <w:right w:w="0" w:type="dxa"/>
          </w:tblCellMar>
        </w:tblPrEx>
        <w:trPr>
          <w:trHeight w:val="717" w:hRule="atLeast"/>
          <w:jc w:val="center"/>
        </w:trPr>
        <w:tc>
          <w:tcPr>
            <w:tcW w:w="62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7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70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73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6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57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56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56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4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74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44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59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59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5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c>
          <w:tcPr>
            <w:tcW w:w="6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hint="eastAsia" w:ascii="宋体" w:hAnsi="宋体" w:eastAsia="仿宋_GB2312" w:cs="宋体"/>
                <w:kern w:val="0"/>
                <w:sz w:val="24"/>
                <w:szCs w:val="20"/>
                <w:lang w:val="en-US" w:eastAsia="zh-CN"/>
              </w:rPr>
            </w:pPr>
            <w:r>
              <w:rPr>
                <w:rFonts w:hint="eastAsia" w:ascii="宋体" w:hAnsi="宋体" w:eastAsia="仿宋_GB2312" w:cs="宋体"/>
                <w:kern w:val="0"/>
                <w:sz w:val="24"/>
                <w:szCs w:val="20"/>
                <w:lang w:val="en-US" w:eastAsia="zh-CN"/>
              </w:rPr>
              <w:t>0</w:t>
            </w:r>
          </w:p>
        </w:tc>
      </w:tr>
    </w:tbl>
    <w:p>
      <w:pPr>
        <w:spacing w:line="560" w:lineRule="exact"/>
        <w:ind w:firstLine="640" w:firstLineChars="200"/>
        <w:rPr>
          <w:rFonts w:ascii="黑体" w:hAnsi="黑体" w:eastAsia="黑体" w:cs="宋体"/>
          <w:bCs/>
          <w:kern w:val="0"/>
          <w:sz w:val="32"/>
          <w:szCs w:val="32"/>
        </w:rPr>
      </w:pPr>
      <w:r>
        <w:rPr>
          <w:rFonts w:hint="eastAsia" w:ascii="黑体" w:hAnsi="黑体" w:eastAsia="黑体" w:cs="宋体"/>
          <w:bCs/>
          <w:kern w:val="0"/>
          <w:sz w:val="32"/>
          <w:szCs w:val="32"/>
        </w:rPr>
        <w:t>五、存在的主要问题及改进情况</w:t>
      </w:r>
    </w:p>
    <w:p>
      <w:pPr>
        <w:spacing w:line="560" w:lineRule="exact"/>
        <w:ind w:firstLine="640" w:firstLineChars="200"/>
        <w:rPr>
          <w:rFonts w:hint="eastAsia" w:ascii="华文楷体" w:hAnsi="华文楷体" w:eastAsia="华文楷体" w:cs="华文楷体"/>
          <w:kern w:val="0"/>
          <w:sz w:val="32"/>
          <w:szCs w:val="32"/>
        </w:rPr>
      </w:pPr>
      <w:r>
        <w:rPr>
          <w:rFonts w:hint="eastAsia" w:ascii="华文楷体" w:hAnsi="华文楷体" w:eastAsia="华文楷体" w:cs="华文楷体"/>
          <w:kern w:val="0"/>
          <w:sz w:val="32"/>
          <w:szCs w:val="32"/>
        </w:rPr>
        <w:t>（一）存在的主要问题</w:t>
      </w:r>
    </w:p>
    <w:p>
      <w:pPr>
        <w:widowControl/>
        <w:shd w:val="clear" w:color="auto" w:fill="FFFFFF"/>
        <w:spacing w:line="560" w:lineRule="exact"/>
        <w:ind w:firstLine="640" w:firstLineChars="200"/>
        <w:rPr>
          <w:rFonts w:ascii="仿宋_GB2312" w:hAnsi="宋体" w:eastAsia="仿宋_GB2312" w:cs="宋体"/>
          <w:kern w:val="0"/>
          <w:sz w:val="32"/>
          <w:szCs w:val="32"/>
        </w:rPr>
      </w:pPr>
      <w:r>
        <w:rPr>
          <w:rFonts w:hint="eastAsia" w:ascii="仿宋_GB2312" w:hAnsi="仿宋" w:eastAsia="仿宋_GB2312" w:cs="Times New Roman"/>
          <w:color w:val="000000"/>
          <w:sz w:val="32"/>
          <w:szCs w:val="32"/>
        </w:rPr>
        <w:t>202</w:t>
      </w:r>
      <w:r>
        <w:rPr>
          <w:rFonts w:hint="eastAsia" w:ascii="仿宋_GB2312" w:hAnsi="仿宋" w:eastAsia="仿宋_GB2312" w:cs="Times New Roman"/>
          <w:color w:val="000000"/>
          <w:sz w:val="32"/>
          <w:szCs w:val="32"/>
          <w:lang w:val="en-US" w:eastAsia="zh-CN"/>
        </w:rPr>
        <w:t>2</w:t>
      </w:r>
      <w:r>
        <w:rPr>
          <w:rFonts w:hint="eastAsia" w:ascii="仿宋_GB2312" w:hAnsi="仿宋" w:eastAsia="仿宋_GB2312" w:cs="Times New Roman"/>
          <w:color w:val="000000"/>
          <w:sz w:val="32"/>
          <w:szCs w:val="32"/>
        </w:rPr>
        <w:t>年，龙岩市气象部门认真开展政府信息公开工作，虽然取得了一定成效，但仍存在以下方面的问题，一是政务公开内容广度和深度还不够，政务公开形式有待拓展；二是主动公开信息的时效性、质量和数量需进一步提升</w:t>
      </w:r>
      <w:r>
        <w:rPr>
          <w:rFonts w:hint="eastAsia" w:ascii="仿宋_GB2312" w:hAnsi="宋体" w:eastAsia="仿宋_GB2312" w:cs="宋体"/>
          <w:kern w:val="0"/>
          <w:sz w:val="32"/>
          <w:szCs w:val="32"/>
        </w:rPr>
        <w:t>。</w:t>
      </w:r>
    </w:p>
    <w:p>
      <w:pPr>
        <w:widowControl/>
        <w:shd w:val="clear" w:color="auto" w:fill="FFFFFF"/>
        <w:spacing w:line="560" w:lineRule="exact"/>
        <w:ind w:firstLine="640" w:firstLineChars="200"/>
        <w:rPr>
          <w:rFonts w:hint="eastAsia" w:ascii="华文楷体" w:hAnsi="华文楷体" w:eastAsia="华文楷体" w:cs="华文楷体"/>
          <w:kern w:val="0"/>
          <w:sz w:val="32"/>
          <w:szCs w:val="32"/>
        </w:rPr>
      </w:pPr>
      <w:r>
        <w:rPr>
          <w:rFonts w:hint="eastAsia" w:ascii="华文楷体" w:hAnsi="华文楷体" w:eastAsia="华文楷体" w:cs="华文楷体"/>
          <w:kern w:val="0"/>
          <w:sz w:val="32"/>
          <w:szCs w:val="32"/>
        </w:rPr>
        <w:t>（二）改进措施</w:t>
      </w:r>
    </w:p>
    <w:p>
      <w:pPr>
        <w:widowControl/>
        <w:shd w:val="clear" w:color="auto" w:fill="FFFFFF"/>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202</w:t>
      </w:r>
      <w:r>
        <w:rPr>
          <w:rFonts w:hint="eastAsia" w:ascii="仿宋_GB2312" w:hAnsi="仿宋" w:eastAsia="仿宋_GB2312" w:cs="Times New Roman"/>
          <w:color w:val="000000"/>
          <w:sz w:val="32"/>
          <w:szCs w:val="32"/>
          <w:lang w:val="en-US" w:eastAsia="zh-CN"/>
        </w:rPr>
        <w:t>3</w:t>
      </w:r>
      <w:r>
        <w:rPr>
          <w:rFonts w:hint="eastAsia" w:ascii="仿宋_GB2312" w:hAnsi="仿宋" w:eastAsia="仿宋_GB2312" w:cs="Times New Roman"/>
          <w:color w:val="000000"/>
          <w:sz w:val="32"/>
          <w:szCs w:val="32"/>
        </w:rPr>
        <w:t>年，龙岩市气象部门将深入贯彻落实《中华人民共和国政府信息公开条例》，进一步健全规章制度，简化和规范公开程序，增强公开意识，切实提高政府信息公开工作水平。</w:t>
      </w:r>
    </w:p>
    <w:p>
      <w:pPr>
        <w:widowControl/>
        <w:shd w:val="clear" w:color="auto" w:fill="FFFFFF"/>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1.坚持以人民为中心的发展理念，不断拓展公开范围、创新公开方式，深化政府信息与政务公开，进一步强化公开意识，及时、准确、全面公开群众普遍关心、涉及群众切身利益的政府信息，</w:t>
      </w:r>
      <w:r>
        <w:rPr>
          <w:rFonts w:hint="eastAsia" w:ascii="仿宋_GB2312" w:hAnsi="Calibri" w:eastAsia="仿宋_GB2312" w:cs="Times New Roman"/>
          <w:sz w:val="32"/>
          <w:szCs w:val="32"/>
        </w:rPr>
        <w:t>确保政府信息公开工作落到实处，更好发挥政府信息公开的监督、规范作用。</w:t>
      </w:r>
    </w:p>
    <w:p>
      <w:pPr>
        <w:widowControl/>
        <w:shd w:val="clear" w:color="auto" w:fill="FFFFFF"/>
        <w:spacing w:line="560" w:lineRule="exact"/>
        <w:ind w:firstLine="640" w:firstLineChars="200"/>
        <w:rPr>
          <w:rFonts w:ascii="仿宋_GB2312" w:hAnsi="Calibri" w:eastAsia="仿宋_GB2312" w:cs="Times New Roman"/>
          <w:sz w:val="32"/>
          <w:szCs w:val="32"/>
        </w:rPr>
      </w:pPr>
      <w:r>
        <w:rPr>
          <w:rFonts w:hint="eastAsia" w:ascii="仿宋_GB2312" w:hAnsi="仿宋" w:eastAsia="仿宋_GB2312" w:cs="Times New Roman"/>
          <w:color w:val="000000"/>
          <w:sz w:val="32"/>
          <w:szCs w:val="32"/>
        </w:rPr>
        <w:t>2.提高公开渠道的推广力度，</w:t>
      </w:r>
      <w:r>
        <w:rPr>
          <w:rFonts w:hint="eastAsia" w:ascii="仿宋_GB2312" w:hAnsi="Calibri" w:eastAsia="仿宋_GB2312" w:cs="Times New Roman"/>
          <w:sz w:val="32"/>
          <w:szCs w:val="32"/>
        </w:rPr>
        <w:t>充分利用政务网站、气象门户网站等平台载体丰富公开载体，</w:t>
      </w:r>
      <w:r>
        <w:rPr>
          <w:rFonts w:hint="eastAsia" w:ascii="仿宋_GB2312" w:hAnsi="仿宋" w:eastAsia="仿宋_GB2312" w:cs="Times New Roman"/>
          <w:color w:val="000000"/>
          <w:sz w:val="32"/>
          <w:szCs w:val="32"/>
        </w:rPr>
        <w:t>通过世界气象日、防灾减灾日、气象科普宣传日等活动，拉近和公众的距离，发布内容要更加贴近民生，提高互动频率。</w:t>
      </w:r>
    </w:p>
    <w:p>
      <w:pPr>
        <w:spacing w:line="560" w:lineRule="exact"/>
        <w:ind w:firstLine="640" w:firstLineChars="200"/>
        <w:rPr>
          <w:rFonts w:ascii="黑体" w:hAnsi="黑体" w:eastAsia="黑体" w:cs="宋体"/>
          <w:bCs/>
          <w:kern w:val="0"/>
          <w:sz w:val="32"/>
          <w:szCs w:val="32"/>
        </w:rPr>
      </w:pPr>
      <w:r>
        <w:rPr>
          <w:rFonts w:hint="eastAsia" w:ascii="黑体" w:hAnsi="黑体" w:eastAsia="黑体" w:cs="宋体"/>
          <w:bCs/>
          <w:kern w:val="0"/>
          <w:sz w:val="32"/>
          <w:szCs w:val="32"/>
        </w:rPr>
        <w:t>六、其他需要报告的事项</w:t>
      </w:r>
    </w:p>
    <w:p>
      <w:pPr>
        <w:widowControl/>
        <w:shd w:val="clear" w:color="auto" w:fill="FFFFFF"/>
        <w:spacing w:line="560" w:lineRule="exact"/>
        <w:ind w:firstLine="640" w:firstLineChars="200"/>
        <w:rPr>
          <w:rFonts w:hint="eastAsia"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无。</w:t>
      </w:r>
    </w:p>
    <w:p>
      <w:pPr>
        <w:widowControl/>
        <w:shd w:val="clear" w:color="auto" w:fill="FFFFFF"/>
        <w:spacing w:line="560" w:lineRule="exact"/>
        <w:ind w:firstLine="640" w:firstLineChars="200"/>
        <w:rPr>
          <w:rFonts w:hint="eastAsia" w:ascii="仿宋_GB2312" w:hAnsi="仿宋" w:eastAsia="仿宋_GB2312" w:cs="Times New Roman"/>
          <w:color w:val="000000"/>
          <w:sz w:val="32"/>
          <w:szCs w:val="32"/>
        </w:rPr>
      </w:pPr>
    </w:p>
    <w:p>
      <w:pPr>
        <w:widowControl/>
        <w:shd w:val="clear" w:color="auto" w:fill="FFFFFF"/>
        <w:spacing w:line="560" w:lineRule="exact"/>
        <w:ind w:firstLine="3840" w:firstLineChars="1200"/>
        <w:rPr>
          <w:rFonts w:hint="eastAsia" w:ascii="仿宋_GB2312" w:hAnsi="仿宋" w:eastAsia="仿宋_GB2312" w:cs="Times New Roman"/>
          <w:color w:val="000000"/>
          <w:sz w:val="32"/>
          <w:szCs w:val="32"/>
          <w:lang w:eastAsia="zh-CN"/>
        </w:rPr>
      </w:pPr>
      <w:r>
        <w:rPr>
          <w:rFonts w:hint="eastAsia" w:ascii="仿宋_GB2312" w:hAnsi="仿宋" w:eastAsia="仿宋_GB2312" w:cs="Times New Roman"/>
          <w:color w:val="000000"/>
          <w:sz w:val="32"/>
          <w:szCs w:val="32"/>
          <w:lang w:eastAsia="zh-CN"/>
        </w:rPr>
        <w:t>福建省龙岩市气象局</w:t>
      </w:r>
    </w:p>
    <w:p>
      <w:pPr>
        <w:widowControl/>
        <w:shd w:val="clear" w:color="auto" w:fill="FFFFFF"/>
        <w:spacing w:line="560" w:lineRule="exact"/>
        <w:ind w:firstLine="4160" w:firstLineChars="1300"/>
        <w:rPr>
          <w:rFonts w:hint="default" w:ascii="仿宋_GB2312" w:hAnsi="仿宋" w:eastAsia="仿宋_GB2312" w:cs="Times New Roman"/>
          <w:color w:val="000000"/>
          <w:sz w:val="32"/>
          <w:szCs w:val="32"/>
          <w:lang w:val="en-US" w:eastAsia="zh-CN"/>
        </w:rPr>
      </w:pPr>
      <w:r>
        <w:rPr>
          <w:rFonts w:hint="eastAsia" w:ascii="仿宋_GB2312" w:hAnsi="仿宋" w:eastAsia="仿宋_GB2312" w:cs="Times New Roman"/>
          <w:color w:val="000000"/>
          <w:sz w:val="32"/>
          <w:szCs w:val="32"/>
          <w:lang w:val="en-US" w:eastAsia="zh-CN"/>
        </w:rPr>
        <w:t>2023年1月13日</w:t>
      </w:r>
    </w:p>
    <w:p>
      <w:pPr>
        <w:spacing w:line="560" w:lineRule="exact"/>
        <w:ind w:firstLine="640" w:firstLineChars="200"/>
        <w:rPr>
          <w:rFonts w:ascii="仿宋_GB2312" w:hAnsi="仿宋" w:eastAsia="仿宋_GB2312"/>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楷体_GB2312">
    <w:altName w:val="微软雅黑"/>
    <w:panose1 w:val="02010609030101010101"/>
    <w:charset w:val="86"/>
    <w:family w:val="modern"/>
    <w:pitch w:val="default"/>
    <w:sig w:usb0="00000000" w:usb1="00000000" w:usb2="0000001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A56"/>
    <w:rsid w:val="00012F90"/>
    <w:rsid w:val="0006027F"/>
    <w:rsid w:val="00063A56"/>
    <w:rsid w:val="000955A5"/>
    <w:rsid w:val="0009623B"/>
    <w:rsid w:val="000B3C12"/>
    <w:rsid w:val="000E26BE"/>
    <w:rsid w:val="000E306C"/>
    <w:rsid w:val="0014348F"/>
    <w:rsid w:val="001719DD"/>
    <w:rsid w:val="00177983"/>
    <w:rsid w:val="001E4071"/>
    <w:rsid w:val="001E62B0"/>
    <w:rsid w:val="001F6CF8"/>
    <w:rsid w:val="00245CC1"/>
    <w:rsid w:val="00287B34"/>
    <w:rsid w:val="002B1CCB"/>
    <w:rsid w:val="00323EF0"/>
    <w:rsid w:val="0036520D"/>
    <w:rsid w:val="003A300C"/>
    <w:rsid w:val="003A39BF"/>
    <w:rsid w:val="003A67E4"/>
    <w:rsid w:val="003F2B5F"/>
    <w:rsid w:val="00410B01"/>
    <w:rsid w:val="00413602"/>
    <w:rsid w:val="00436DE7"/>
    <w:rsid w:val="00452F7B"/>
    <w:rsid w:val="00454E29"/>
    <w:rsid w:val="00466A42"/>
    <w:rsid w:val="00471B18"/>
    <w:rsid w:val="0047789F"/>
    <w:rsid w:val="004B4759"/>
    <w:rsid w:val="004B645A"/>
    <w:rsid w:val="004C47EC"/>
    <w:rsid w:val="004E06AA"/>
    <w:rsid w:val="0050340E"/>
    <w:rsid w:val="00534D6B"/>
    <w:rsid w:val="005B2039"/>
    <w:rsid w:val="005B7CB5"/>
    <w:rsid w:val="005C2424"/>
    <w:rsid w:val="005E6390"/>
    <w:rsid w:val="005F5685"/>
    <w:rsid w:val="00631C60"/>
    <w:rsid w:val="00643BE7"/>
    <w:rsid w:val="006E7155"/>
    <w:rsid w:val="006F6FA3"/>
    <w:rsid w:val="00732718"/>
    <w:rsid w:val="00735BE6"/>
    <w:rsid w:val="0073766F"/>
    <w:rsid w:val="00737C4A"/>
    <w:rsid w:val="0074221C"/>
    <w:rsid w:val="00745179"/>
    <w:rsid w:val="00753B92"/>
    <w:rsid w:val="00755DA7"/>
    <w:rsid w:val="00810EFD"/>
    <w:rsid w:val="00835255"/>
    <w:rsid w:val="008426D2"/>
    <w:rsid w:val="00846CD0"/>
    <w:rsid w:val="008503F6"/>
    <w:rsid w:val="00872676"/>
    <w:rsid w:val="008E3E99"/>
    <w:rsid w:val="009200E2"/>
    <w:rsid w:val="009338A3"/>
    <w:rsid w:val="00941560"/>
    <w:rsid w:val="00963E50"/>
    <w:rsid w:val="0096682E"/>
    <w:rsid w:val="00983CA6"/>
    <w:rsid w:val="00993A24"/>
    <w:rsid w:val="00995337"/>
    <w:rsid w:val="0099658B"/>
    <w:rsid w:val="009A6633"/>
    <w:rsid w:val="009E5E79"/>
    <w:rsid w:val="00A23221"/>
    <w:rsid w:val="00A36AD4"/>
    <w:rsid w:val="00A82420"/>
    <w:rsid w:val="00A82D42"/>
    <w:rsid w:val="00AA4762"/>
    <w:rsid w:val="00AC29C1"/>
    <w:rsid w:val="00AC6285"/>
    <w:rsid w:val="00AF7C21"/>
    <w:rsid w:val="00B03A82"/>
    <w:rsid w:val="00B23E53"/>
    <w:rsid w:val="00B94D05"/>
    <w:rsid w:val="00B95BD3"/>
    <w:rsid w:val="00BA076C"/>
    <w:rsid w:val="00BA4844"/>
    <w:rsid w:val="00BD51E9"/>
    <w:rsid w:val="00BF0023"/>
    <w:rsid w:val="00BF0E75"/>
    <w:rsid w:val="00BF24EA"/>
    <w:rsid w:val="00C077A3"/>
    <w:rsid w:val="00C227C8"/>
    <w:rsid w:val="00C2527D"/>
    <w:rsid w:val="00C41C6D"/>
    <w:rsid w:val="00C452F7"/>
    <w:rsid w:val="00CE345E"/>
    <w:rsid w:val="00E17381"/>
    <w:rsid w:val="00E2433A"/>
    <w:rsid w:val="00E371E9"/>
    <w:rsid w:val="00E57A2D"/>
    <w:rsid w:val="00E812C7"/>
    <w:rsid w:val="00EB63F1"/>
    <w:rsid w:val="00ED142B"/>
    <w:rsid w:val="00EF5B33"/>
    <w:rsid w:val="00F04351"/>
    <w:rsid w:val="00F53684"/>
    <w:rsid w:val="00FB0D56"/>
    <w:rsid w:val="00FB21FE"/>
    <w:rsid w:val="316E25DA"/>
    <w:rsid w:val="43FF2DFD"/>
    <w:rsid w:val="4FAF6846"/>
    <w:rsid w:val="4FDE8721"/>
    <w:rsid w:val="4FFD290E"/>
    <w:rsid w:val="55BFD04A"/>
    <w:rsid w:val="5B777448"/>
    <w:rsid w:val="6A77010C"/>
    <w:rsid w:val="6EB7068E"/>
    <w:rsid w:val="6FD75C8F"/>
    <w:rsid w:val="75BD04BC"/>
    <w:rsid w:val="77BF7480"/>
    <w:rsid w:val="79AFB65A"/>
    <w:rsid w:val="7AFA3C61"/>
    <w:rsid w:val="8DFBCC6B"/>
    <w:rsid w:val="95DD721C"/>
    <w:rsid w:val="98DF668E"/>
    <w:rsid w:val="B7FBCB92"/>
    <w:rsid w:val="BAF3F6A4"/>
    <w:rsid w:val="BB5C739A"/>
    <w:rsid w:val="D9BD007A"/>
    <w:rsid w:val="E3EEAA5D"/>
    <w:rsid w:val="F77772CE"/>
    <w:rsid w:val="FA9FAA75"/>
    <w:rsid w:val="FFFBB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1"/>
    <w:unhideWhenUsed/>
    <w:qFormat/>
    <w:uiPriority w:val="99"/>
    <w:pPr>
      <w:spacing w:after="120"/>
      <w:ind w:left="420" w:leftChars="20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2"/>
    <w:next w:val="1"/>
    <w:unhideWhenUsed/>
    <w:qFormat/>
    <w:uiPriority w:val="99"/>
    <w:pPr>
      <w:ind w:firstLine="420" w:firstLineChars="200"/>
    </w:p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Company>
  <Pages>6</Pages>
  <Words>2071</Words>
  <Characters>2147</Characters>
  <Lines>19</Lines>
  <Paragraphs>5</Paragraphs>
  <TotalTime>17</TotalTime>
  <ScaleCrop>false</ScaleCrop>
  <LinksUpToDate>false</LinksUpToDate>
  <CharactersWithSpaces>2332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2022-02-11T01:11:00Z</dcterms:created>
  <dc:creator>张宇(部门核签)</dc:creator>
  <cp:lastModifiedBy>qixiangju</cp:lastModifiedBy>
  <cp:lastPrinted>2022-01-16T00:27:00Z</cp:lastPrinted>
  <dcterms:modified xsi:type="dcterms:W3CDTF">2023-01-13T11:15:11Z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7444B3E260764245B89EB7555DA6C57D</vt:lpwstr>
  </property>
</Properties>
</file>