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泉州市气象局解除重大气象灾害（暴雨）Ⅳ级应急响应的命令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编号：2025-43号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根据最新天气形势分析，泉州市气象局决定于2025年9月20日19时00分起，解除重大气象灾害（暴雨）Ⅳ级应急响应。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请市局办公室（应急办）、业务科、气象台、气象服务中心、信息网络与装备保障中心等相关科室解除暴雨Ⅳ级应急响应工作状态，各县（市）气象局、站根据实际研判，调整或解除相应应急响应级别。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各单位要继续加强天气监测预警，做好本次天气过程的分析、总结和评估工作。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2025年9月20日18时45分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2025-09-20T10:58:08Z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