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F7B1B">
      <w:pPr>
        <w:snapToGrid w:val="0"/>
        <w:spacing w:line="7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ascii="方正小标宋简体" w:hAnsi="宋体" w:eastAsia="方正小标宋简体"/>
          <w:sz w:val="44"/>
          <w:szCs w:val="44"/>
        </w:rPr>
        <w:pict>
          <v:shape id="文本框 5" o:spid="_x0000_s1035" o:spt="202" type="#_x0000_t202" style="position:absolute;left:0pt;margin-left:-76.65pt;margin-top:79.95pt;height:55.3pt;width:568.8pt;mso-position-vertical-relative:page;z-index:-25165516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 w14:paraId="3779DEFF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w w:val="80"/>
                      <w:sz w:val="80"/>
                      <w:szCs w:val="80"/>
                    </w:rPr>
                  </w:pPr>
                  <w:bookmarkStart w:id="0" w:name="红头"/>
                  <w:bookmarkEnd w:id="0"/>
                  <w:bookmarkStart w:id="1" w:name="红头1"/>
                  <w:bookmarkEnd w:id="1"/>
                  <w:r>
                    <w:rPr>
                      <w:rFonts w:hint="eastAsia" w:eastAsia="方正小标宋简体"/>
                      <w:b/>
                      <w:color w:val="FF0000"/>
                      <w:w w:val="80"/>
                      <w:sz w:val="80"/>
                      <w:szCs w:val="80"/>
                    </w:rPr>
                    <w:t>福建省泉州市气象局办公室</w:t>
                  </w:r>
                </w:p>
              </w:txbxContent>
            </v:textbox>
          </v:shape>
        </w:pict>
      </w:r>
      <w:r>
        <w:rPr>
          <w:rFonts w:ascii="方正小标宋简体" w:hAnsi="宋体" w:eastAsia="方正小标宋简体"/>
          <w:sz w:val="44"/>
          <w:szCs w:val="44"/>
        </w:rPr>
        <w:pict>
          <v:line id="直线 4" o:spid="_x0000_s1034" o:spt="20" style="position:absolute;left:0pt;margin-left:-34.2pt;margin-top:140.6pt;height:0pt;width:481.9pt;mso-position-vertical-relative:page;z-index:-251656192;mso-width-relative:page;mso-height-relative:page;" stroked="t" coordsize="21600,21600">
            <v:path arrowok="t"/>
            <v:fill focussize="0,0"/>
            <v:stroke weight="4.5pt" color="#FF0000" linestyle="thickThin"/>
            <v:imagedata o:title=""/>
            <o:lock v:ext="edit"/>
          </v:line>
        </w:pict>
      </w:r>
    </w:p>
    <w:p w14:paraId="52F08E2D">
      <w:pPr>
        <w:snapToGrid w:val="0"/>
        <w:spacing w:line="70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 w14:paraId="546A2E72">
      <w:pPr>
        <w:spacing w:line="700" w:lineRule="exact"/>
        <w:jc w:val="center"/>
        <w:rPr>
          <w:rFonts w:ascii="方正小标宋简体" w:hAnsi="宋体" w:eastAsia="方正小标宋简体"/>
          <w:spacing w:val="-10"/>
          <w:sz w:val="44"/>
          <w:szCs w:val="44"/>
        </w:rPr>
      </w:pPr>
      <w:r>
        <w:rPr>
          <w:rFonts w:ascii="仿宋_GB2312"/>
        </w:rPr>
        <w:pict>
          <v:shape id="文本框 8" o:spid="_x0000_s1037" o:spt="202" type="#_x0000_t202" style="position:absolute;left:0pt;margin-left:216pt;margin-top:156pt;height:27.55pt;width:214.6pt;mso-position-vertical-relative:page;z-index:-251653120;mso-width-relative:page;mso-height-relative:page;" filled="f" stroked="f" coordsize="21600,21600">
            <v:path/>
            <v:fill on="f" focussize="0,0"/>
            <v:stroke on="f" color="#FF0000" joinstyle="miter"/>
            <v:imagedata o:title=""/>
            <o:lock v:ext="edit"/>
            <v:textbox inset="0mm,0mm,0mm,0mm">
              <w:txbxContent>
                <w:p w14:paraId="3DC7A031"/>
              </w:txbxContent>
            </v:textbox>
          </v:shape>
        </w:pict>
      </w:r>
      <w:r>
        <w:rPr>
          <w:rFonts w:ascii="方正小标宋简体" w:hAnsi="宋体" w:eastAsia="方正小标宋简体"/>
          <w:sz w:val="44"/>
          <w:szCs w:val="44"/>
        </w:rPr>
        <w:pict>
          <v:shape id="文本框 3" o:spid="_x0000_s1036" o:spt="202" type="#_x0000_t202" style="position:absolute;left:0pt;margin-left:-13.45pt;margin-top:156pt;height:27.55pt;width:223.45pt;mso-position-vertical-relative:page;z-index:-251654144;mso-width-relative:page;mso-height-relative:page;" filled="f" stroked="f" coordsize="21600,21600">
            <v:path/>
            <v:fill on="f" focussize="0,0"/>
            <v:stroke on="f" color="#FF0000" joinstyle="miter"/>
            <v:imagedata o:title=""/>
            <o:lock v:ext="edit"/>
            <v:textbox inset="0mm,0mm,0mm,0mm">
              <w:txbxContent>
                <w:p w14:paraId="57988B18">
                  <w:pPr>
                    <w:spacing w:line="360" w:lineRule="exact"/>
                    <w:jc w:val="left"/>
                    <w:rPr>
                      <w:rFonts w:ascii="黑体" w:eastAsia="黑体"/>
                    </w:rPr>
                  </w:pPr>
                  <w:bookmarkStart w:id="2" w:name="紧急程度"/>
                  <w:bookmarkEnd w:id="2"/>
                </w:p>
              </w:txbxContent>
            </v:textbox>
          </v:shape>
        </w:pict>
      </w:r>
      <w:r>
        <w:rPr>
          <w:rFonts w:hint="eastAsia" w:ascii="方正小标宋简体" w:hAnsi="宋体" w:eastAsia="方正小标宋简体"/>
          <w:sz w:val="44"/>
          <w:szCs w:val="44"/>
        </w:rPr>
        <w:t>泉州市气象局办公室</w:t>
      </w:r>
      <w:r>
        <w:rPr>
          <w:rFonts w:hint="eastAsia" w:ascii="方正小标宋简体" w:hAnsi="宋体" w:eastAsia="方正小标宋简体"/>
          <w:spacing w:val="-10"/>
          <w:sz w:val="44"/>
          <w:szCs w:val="44"/>
        </w:rPr>
        <w:t>关于做好</w:t>
      </w:r>
      <w:r>
        <w:rPr>
          <w:rFonts w:ascii="方正小标宋简体" w:hAnsi="宋体" w:eastAsia="方正小标宋简体"/>
          <w:spacing w:val="-10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pacing w:val="-10"/>
          <w:sz w:val="44"/>
          <w:szCs w:val="44"/>
          <w:lang w:val="en-US" w:eastAsia="zh-CN"/>
        </w:rPr>
        <w:t>5</w:t>
      </w:r>
      <w:r>
        <w:rPr>
          <w:rFonts w:ascii="方正小标宋简体" w:hAnsi="宋体" w:eastAsia="方正小标宋简体"/>
          <w:spacing w:val="-10"/>
          <w:sz w:val="44"/>
          <w:szCs w:val="44"/>
        </w:rPr>
        <w:t>年</w:t>
      </w:r>
    </w:p>
    <w:p w14:paraId="5FC1E4CC">
      <w:pPr>
        <w:snapToGrid w:val="0"/>
        <w:spacing w:line="700" w:lineRule="exact"/>
        <w:jc w:val="center"/>
        <w:rPr>
          <w:rFonts w:ascii="方正小标宋简体" w:hAnsi="宋体" w:eastAsia="方正小标宋简体"/>
          <w:spacing w:val="-10"/>
          <w:sz w:val="44"/>
          <w:szCs w:val="44"/>
        </w:rPr>
      </w:pPr>
      <w:r>
        <w:rPr>
          <w:rFonts w:hint="eastAsia" w:ascii="方正小标宋简体" w:hAnsi="宋体" w:eastAsia="方正小标宋简体"/>
          <w:spacing w:val="-10"/>
          <w:sz w:val="44"/>
          <w:szCs w:val="44"/>
        </w:rPr>
        <w:t>元旦</w:t>
      </w:r>
      <w:r>
        <w:rPr>
          <w:rFonts w:ascii="方正小标宋简体" w:hAnsi="宋体" w:eastAsia="方正小标宋简体"/>
          <w:spacing w:val="-10"/>
          <w:sz w:val="44"/>
          <w:szCs w:val="44"/>
        </w:rPr>
        <w:t>期间有关工作的通知</w:t>
      </w:r>
    </w:p>
    <w:p w14:paraId="59978EFE">
      <w:pPr>
        <w:snapToGrid w:val="0"/>
        <w:spacing w:line="310" w:lineRule="exact"/>
        <w:jc w:val="center"/>
        <w:rPr>
          <w:rFonts w:ascii="仿宋_GB2312"/>
          <w:spacing w:val="-6"/>
        </w:rPr>
      </w:pPr>
    </w:p>
    <w:p w14:paraId="7F0C6993">
      <w:pPr>
        <w:rPr>
          <w:rFonts w:ascii="仿宋_GB2312" w:hAnsi="宋体"/>
          <w:szCs w:val="32"/>
        </w:rPr>
      </w:pPr>
      <w:r>
        <w:rPr>
          <w:rFonts w:hint="eastAsia" w:ascii="仿宋_GB2312" w:hAnsi="宋体"/>
          <w:szCs w:val="32"/>
        </w:rPr>
        <w:t>各县（市）气象局、站，市局各直属单位、各内设机构：</w:t>
      </w:r>
    </w:p>
    <w:p w14:paraId="0DD398C1">
      <w:pPr>
        <w:ind w:firstLine="608" w:firstLineChars="200"/>
        <w:rPr>
          <w:rFonts w:ascii="仿宋_GB2312"/>
          <w:spacing w:val="-6"/>
          <w:szCs w:val="32"/>
        </w:rPr>
      </w:pPr>
      <w:r>
        <w:rPr>
          <w:rFonts w:hint="eastAsia" w:ascii="仿宋_GB2312"/>
          <w:spacing w:val="-6"/>
          <w:szCs w:val="32"/>
        </w:rPr>
        <w:t>为做好202</w:t>
      </w:r>
      <w:r>
        <w:rPr>
          <w:rFonts w:hint="eastAsia" w:ascii="仿宋_GB2312"/>
          <w:spacing w:val="-6"/>
          <w:szCs w:val="32"/>
          <w:lang w:val="en-US" w:eastAsia="zh-CN"/>
        </w:rPr>
        <w:t>5</w:t>
      </w:r>
      <w:r>
        <w:rPr>
          <w:rFonts w:hint="eastAsia" w:ascii="仿宋_GB2312"/>
          <w:spacing w:val="-6"/>
          <w:szCs w:val="32"/>
        </w:rPr>
        <w:t>年元旦期间各项工作，现就有关事项通知如下：</w:t>
      </w:r>
    </w:p>
    <w:p w14:paraId="7C64D7F4">
      <w:pPr>
        <w:ind w:firstLine="632" w:firstLineChars="200"/>
        <w:rPr>
          <w:rFonts w:ascii="黑体" w:hAnsi="华文中宋" w:eastAsia="黑体"/>
        </w:rPr>
      </w:pPr>
      <w:r>
        <w:rPr>
          <w:rFonts w:hint="eastAsia" w:ascii="黑体" w:eastAsia="黑体"/>
        </w:rPr>
        <w:t>一、增强责任意识，狠抓安全责任</w:t>
      </w:r>
    </w:p>
    <w:p w14:paraId="40717CC7">
      <w:pPr>
        <w:ind w:firstLine="654" w:firstLineChars="150"/>
        <w:rPr>
          <w:rFonts w:ascii="仿宋_GB2312"/>
          <w:szCs w:val="32"/>
        </w:rPr>
      </w:pPr>
      <w:r>
        <w:rPr>
          <w:rFonts w:ascii="方正小标宋简体" w:hAnsi="宋体" w:eastAsia="方正小标宋简体"/>
          <w:sz w:val="44"/>
          <w:szCs w:val="44"/>
        </w:rPr>
        <w:pict>
          <v:line id="直线 6" o:spid="_x0000_s1038" o:spt="20" style="position:absolute;left:0pt;margin-left:-20.9pt;margin-top:783.3pt;height:0pt;width:481.9pt;mso-position-vertical-relative:page;z-index:-251652096;mso-width-relative:page;mso-height-relative:page;" stroked="t" coordsize="21600,21600">
            <v:path arrowok="t"/>
            <v:fill focussize="0,0"/>
            <v:stroke weight="4.5pt" color="#FF0000" linestyle="thinThick"/>
            <v:imagedata o:title=""/>
            <o:lock v:ext="edit"/>
          </v:line>
        </w:pict>
      </w:r>
      <w:r>
        <w:rPr>
          <w:rFonts w:hint="eastAsia" w:ascii="仿宋_GB2312"/>
          <w:szCs w:val="32"/>
        </w:rPr>
        <w:t>各单位要坚持“安全第一、预防为主、综合治理”的方针，牢固树立安全发展理念，认真贯彻中央、省、市有关领导关于加强安全生产工作的重要指示批示精神，深刻认识当前安全生产的重要性、紧迫性，紧密结合系统实际和工作特点，把安全责任落实到每一个环节、每一个岗位和每一个人员，周密部署节假日期间的安全生产工作，采取切实有效措施，坚决杜绝节假日期间安全事故的发生。</w:t>
      </w:r>
    </w:p>
    <w:p w14:paraId="3FAE39BC">
      <w:pPr>
        <w:ind w:firstLine="632" w:firstLineChars="200"/>
        <w:rPr>
          <w:rFonts w:ascii="黑体" w:eastAsia="黑体" w:cs="_GB2312"/>
          <w:bCs/>
          <w:color w:val="000000"/>
          <w:kern w:val="0"/>
        </w:rPr>
      </w:pPr>
      <w:r>
        <w:rPr>
          <w:rFonts w:hint="eastAsia" w:ascii="黑体" w:eastAsia="黑体" w:cs="_GB2312"/>
          <w:bCs/>
          <w:color w:val="000000"/>
          <w:kern w:val="0"/>
        </w:rPr>
        <w:t>二、积极做好服务，全力保障气象工作</w:t>
      </w:r>
    </w:p>
    <w:p w14:paraId="2506BE85">
      <w:pPr>
        <w:ind w:firstLine="632" w:firstLineChars="200"/>
        <w:rPr>
          <w:rFonts w:ascii="仿宋_GB2312" w:hAnsi="宋体"/>
          <w:szCs w:val="32"/>
        </w:rPr>
      </w:pPr>
      <w:r>
        <w:rPr>
          <w:rFonts w:hint="eastAsia" w:ascii="仿宋_GB2312"/>
          <w:szCs w:val="32"/>
        </w:rPr>
        <w:t>把握好元旦假日关键节点，针对冬季特点，加强气象监测预报预警。</w:t>
      </w:r>
      <w:r>
        <w:rPr>
          <w:rFonts w:hint="eastAsia" w:ascii="仿宋_GB2312" w:hAnsi="宋体"/>
          <w:szCs w:val="32"/>
        </w:rPr>
        <w:t>要提高思想认识，扛起气象防灾减灾的政治责任。各单位要切实提高政治站位，牢固树立“人民至上、生命至上”理念，将气象监测预报预警、防灾减灾服务各项工作落细落实。密切监视天气变化，及时发布预警预报信息。</w:t>
      </w:r>
      <w:r>
        <w:rPr>
          <w:rFonts w:hint="eastAsia" w:ascii="仿宋_GB2312" w:hAnsi="仿宋_GB2312" w:cs="仿宋_GB2312"/>
          <w:szCs w:val="32"/>
        </w:rPr>
        <w:t>要盯紧假日期间天气形势变化，加强会商研判，对灾害性天气形势演变及其影响做好滚动分析。要尽力延长过程预见期，增加预警提前量，适时启动应急响应，</w:t>
      </w:r>
      <w:r>
        <w:rPr>
          <w:rFonts w:hint="eastAsia" w:ascii="仿宋_GB2312"/>
          <w:szCs w:val="32"/>
        </w:rPr>
        <w:t>为各级党委政府及时有效采取防范应对措施提供有力支撑，切实发挥气象防灾减灾第一道防线作用。</w:t>
      </w:r>
    </w:p>
    <w:p w14:paraId="49C5AC81">
      <w:pPr>
        <w:ind w:firstLine="632" w:firstLineChars="200"/>
        <w:rPr>
          <w:rFonts w:ascii="黑体" w:eastAsia="黑体" w:cs="_GB2312"/>
          <w:bCs/>
          <w:color w:val="000000"/>
          <w:kern w:val="0"/>
        </w:rPr>
      </w:pPr>
      <w:r>
        <w:rPr>
          <w:rFonts w:hint="eastAsia" w:ascii="黑体" w:eastAsia="黑体" w:cs="_GB2312"/>
          <w:bCs/>
          <w:color w:val="000000"/>
          <w:kern w:val="0"/>
        </w:rPr>
        <w:t>三、恪尽职守，落实防雷及升放气球安全监管职责</w:t>
      </w:r>
    </w:p>
    <w:p w14:paraId="060EDFDE">
      <w:pPr>
        <w:ind w:firstLine="632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各单位要认真履行社会监管职责。强化防雷和升放气球安全属地责任，依法履行防雷和升放气球安全监督管理职责，持续推进安全监管工作。综合运用日常巡查、重点检查、随机抽查等多种方式，常态化组织开展防雷和升放气球安全监管工作，及时消除安全隐患。加强与当地应急管理、市场监督管理等部门工作联系，依法规范开展跨部门联合检查等。</w:t>
      </w:r>
    </w:p>
    <w:p w14:paraId="4F12FFB5">
      <w:pPr>
        <w:ind w:firstLine="632" w:firstLineChars="200"/>
        <w:rPr>
          <w:rFonts w:ascii="黑体" w:eastAsia="黑体"/>
        </w:rPr>
      </w:pPr>
      <w:r>
        <w:rPr>
          <w:rFonts w:hint="eastAsia" w:ascii="黑体" w:eastAsia="黑体"/>
        </w:rPr>
        <w:t>四、加强值班值守</w:t>
      </w:r>
      <w:r>
        <w:rPr>
          <w:rFonts w:hint="eastAsia" w:ascii="黑体" w:hAnsi="黑体" w:eastAsia="黑体"/>
          <w:szCs w:val="32"/>
        </w:rPr>
        <w:t>，落实岗位责任</w:t>
      </w:r>
    </w:p>
    <w:p w14:paraId="3027ACD6">
      <w:pPr>
        <w:ind w:firstLine="632" w:firstLineChars="200"/>
        <w:rPr>
          <w:rFonts w:ascii="仿宋_GB2312"/>
          <w:spacing w:val="-6"/>
          <w:szCs w:val="32"/>
        </w:rPr>
      </w:pPr>
      <w:r>
        <w:rPr>
          <w:rFonts w:hint="eastAsia" w:ascii="仿宋_GB2312"/>
          <w:szCs w:val="32"/>
        </w:rPr>
        <w:t>各单位要进一步提高假期期间应急值守工作的使命感和责任感，充分认识加强应急值守工作的极端重要性，确保节日期间各项工作正常运转。</w:t>
      </w:r>
      <w:r>
        <w:rPr>
          <w:rFonts w:hint="eastAsia" w:ascii="仿宋_GB2312"/>
          <w:spacing w:val="-6"/>
          <w:szCs w:val="32"/>
        </w:rPr>
        <w:t>严格落实岗位责任制，严格执行领导干部到岗带班和关键岗位24小时值班制度，严禁值班人员擅离职守，确保信息报告及时、畅通、准确。</w:t>
      </w:r>
    </w:p>
    <w:p w14:paraId="47366656">
      <w:pPr>
        <w:ind w:firstLine="608" w:firstLineChars="200"/>
        <w:rPr>
          <w:rFonts w:ascii="仿宋_GB2312"/>
          <w:spacing w:val="-6"/>
          <w:szCs w:val="32"/>
        </w:rPr>
      </w:pPr>
      <w:r>
        <w:rPr>
          <w:rFonts w:ascii="仿宋_GB2312"/>
          <w:spacing w:val="-6"/>
          <w:szCs w:val="32"/>
        </w:rPr>
        <w:t>请各单位于</w:t>
      </w:r>
      <w:r>
        <w:rPr>
          <w:rFonts w:hint="eastAsia" w:ascii="仿宋_GB2312"/>
          <w:spacing w:val="-6"/>
          <w:szCs w:val="32"/>
        </w:rPr>
        <w:t>12</w:t>
      </w:r>
      <w:r>
        <w:rPr>
          <w:rFonts w:ascii="仿宋_GB2312"/>
          <w:spacing w:val="-6"/>
          <w:szCs w:val="32"/>
        </w:rPr>
        <w:t>月</w:t>
      </w:r>
      <w:r>
        <w:rPr>
          <w:rFonts w:hint="eastAsia" w:ascii="仿宋_GB2312"/>
          <w:spacing w:val="-6"/>
          <w:szCs w:val="32"/>
        </w:rPr>
        <w:t>2</w:t>
      </w:r>
      <w:r>
        <w:rPr>
          <w:rFonts w:hint="eastAsia" w:ascii="仿宋_GB2312"/>
          <w:spacing w:val="-6"/>
          <w:szCs w:val="32"/>
          <w:lang w:val="en-US" w:eastAsia="zh-CN"/>
        </w:rPr>
        <w:t>6</w:t>
      </w:r>
      <w:r>
        <w:rPr>
          <w:rFonts w:ascii="仿宋_GB2312"/>
          <w:spacing w:val="-6"/>
          <w:szCs w:val="32"/>
        </w:rPr>
        <w:t>日（星期</w:t>
      </w:r>
      <w:r>
        <w:rPr>
          <w:rFonts w:hint="eastAsia" w:ascii="仿宋_GB2312"/>
          <w:spacing w:val="-6"/>
          <w:szCs w:val="32"/>
          <w:lang w:eastAsia="zh-CN"/>
        </w:rPr>
        <w:t>四</w:t>
      </w:r>
      <w:r>
        <w:rPr>
          <w:rFonts w:ascii="仿宋_GB2312"/>
          <w:spacing w:val="-6"/>
          <w:szCs w:val="32"/>
        </w:rPr>
        <w:t>）</w:t>
      </w:r>
      <w:r>
        <w:rPr>
          <w:rFonts w:hint="eastAsia" w:ascii="仿宋_GB2312"/>
          <w:spacing w:val="-6"/>
          <w:szCs w:val="32"/>
          <w:lang w:eastAsia="zh-CN"/>
        </w:rPr>
        <w:t>下午下班</w:t>
      </w:r>
      <w:r>
        <w:rPr>
          <w:rFonts w:ascii="仿宋_GB2312"/>
          <w:spacing w:val="-6"/>
          <w:szCs w:val="32"/>
        </w:rPr>
        <w:t>前将本单位</w:t>
      </w:r>
      <w:r>
        <w:rPr>
          <w:rFonts w:hint="eastAsia" w:ascii="仿宋_GB2312"/>
          <w:spacing w:val="-6"/>
          <w:szCs w:val="32"/>
        </w:rPr>
        <w:t>202</w:t>
      </w:r>
      <w:r>
        <w:rPr>
          <w:rFonts w:hint="eastAsia" w:ascii="仿宋_GB2312"/>
          <w:spacing w:val="-6"/>
          <w:szCs w:val="32"/>
          <w:lang w:val="en-US" w:eastAsia="zh-CN"/>
        </w:rPr>
        <w:t>5</w:t>
      </w:r>
      <w:r>
        <w:rPr>
          <w:rFonts w:hint="eastAsia" w:ascii="仿宋_GB2312"/>
          <w:spacing w:val="-6"/>
          <w:szCs w:val="32"/>
        </w:rPr>
        <w:t>年元旦</w:t>
      </w:r>
      <w:r>
        <w:rPr>
          <w:rFonts w:ascii="仿宋_GB2312"/>
          <w:spacing w:val="-6"/>
          <w:szCs w:val="32"/>
        </w:rPr>
        <w:t>（</w:t>
      </w:r>
      <w:r>
        <w:rPr>
          <w:rFonts w:hint="eastAsia" w:ascii="仿宋_GB2312"/>
          <w:spacing w:val="-6"/>
          <w:szCs w:val="32"/>
        </w:rPr>
        <w:t>202</w:t>
      </w:r>
      <w:r>
        <w:rPr>
          <w:rFonts w:hint="eastAsia" w:ascii="仿宋_GB2312"/>
          <w:spacing w:val="-6"/>
          <w:szCs w:val="32"/>
          <w:lang w:val="en-US" w:eastAsia="zh-CN"/>
        </w:rPr>
        <w:t>5</w:t>
      </w:r>
      <w:r>
        <w:rPr>
          <w:rFonts w:hint="eastAsia" w:ascii="仿宋_GB2312"/>
          <w:spacing w:val="-6"/>
          <w:szCs w:val="32"/>
        </w:rPr>
        <w:t>年1月1日</w:t>
      </w:r>
      <w:r>
        <w:rPr>
          <w:rFonts w:ascii="仿宋_GB2312"/>
          <w:spacing w:val="-6"/>
          <w:szCs w:val="32"/>
        </w:rPr>
        <w:t>）值班带班安排</w:t>
      </w:r>
      <w:r>
        <w:rPr>
          <w:rFonts w:hint="eastAsia" w:ascii="仿宋_GB2312"/>
          <w:spacing w:val="-6"/>
          <w:szCs w:val="32"/>
        </w:rPr>
        <w:t>表</w:t>
      </w:r>
      <w:r>
        <w:rPr>
          <w:rFonts w:hint="eastAsia" w:ascii="仿宋_GB2312"/>
          <w:szCs w:val="32"/>
        </w:rPr>
        <w:t>通过气政通报送市局办邮箱</w:t>
      </w:r>
      <w:r>
        <w:rPr>
          <w:rFonts w:hint="eastAsia" w:ascii="仿宋_GB2312"/>
          <w:spacing w:val="-6"/>
          <w:szCs w:val="32"/>
        </w:rPr>
        <w:t>。</w:t>
      </w:r>
      <w:bookmarkStart w:id="3" w:name="_GoBack"/>
      <w:bookmarkEnd w:id="3"/>
    </w:p>
    <w:p w14:paraId="1AEDCA08">
      <w:pPr>
        <w:ind w:firstLine="632" w:firstLineChars="200"/>
        <w:rPr>
          <w:rFonts w:ascii="仿宋_GB2312" w:hAnsi="ˎ̥" w:cs="Arial"/>
          <w:color w:val="000000"/>
          <w:szCs w:val="32"/>
        </w:rPr>
      </w:pPr>
      <w:r>
        <w:rPr>
          <w:rFonts w:hint="eastAsia" w:ascii="黑体" w:eastAsia="黑体"/>
        </w:rPr>
        <w:t>五、严格遵守纪律，</w:t>
      </w:r>
      <w:r>
        <w:rPr>
          <w:rFonts w:hint="eastAsia" w:ascii="黑体" w:hAnsi="黑体" w:eastAsia="黑体"/>
          <w:szCs w:val="32"/>
        </w:rPr>
        <w:t>筑牢廉洁防线</w:t>
      </w:r>
    </w:p>
    <w:p w14:paraId="565285FB">
      <w:pPr>
        <w:spacing w:line="600" w:lineRule="exact"/>
        <w:ind w:firstLine="632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在节假日节点紧盯作风纪律问题，从严纠治“四风”问题，坚决防反弹回潮、防隐形变异、防疲劳厌战，不断推动节日风气向上向好。各县局、站纪检组长、纪检员，市局纪检办要聚焦违规收送礼品礼金、违规接受宴请和旅游安排、违规使用公车等节日期间易发多发问题加强节前教育提醒，通报典型案例等，进一步营造风清弊绝的政治生态。</w:t>
      </w:r>
    </w:p>
    <w:p w14:paraId="41B7B827">
      <w:pPr>
        <w:snapToGrid w:val="0"/>
        <w:spacing w:line="430" w:lineRule="exact"/>
        <w:rPr>
          <w:rFonts w:ascii="仿宋_GB2312"/>
          <w:szCs w:val="32"/>
        </w:rPr>
      </w:pPr>
    </w:p>
    <w:p w14:paraId="008B51E6">
      <w:pPr>
        <w:snapToGrid w:val="0"/>
        <w:spacing w:line="430" w:lineRule="exact"/>
        <w:rPr>
          <w:rFonts w:ascii="仿宋_GB2312"/>
          <w:szCs w:val="32"/>
        </w:rPr>
      </w:pPr>
    </w:p>
    <w:p w14:paraId="36E2578A">
      <w:pPr>
        <w:snapToGrid w:val="0"/>
        <w:spacing w:line="430" w:lineRule="exact"/>
        <w:rPr>
          <w:rFonts w:ascii="仿宋_GB2312"/>
          <w:szCs w:val="32"/>
        </w:rPr>
      </w:pPr>
      <w:r>
        <w:rPr>
          <w:rFonts w:ascii="仿宋_GB2312"/>
          <w:szCs w:val="32"/>
        </w:rPr>
        <w:pict>
          <v:shape id="文本框 2" o:spid="_x0000_s1033" o:spt="202" type="#_x0000_t202" style="position:absolute;left:0pt;margin-left:139.5pt;margin-top:17.1pt;height:34.7pt;width:272.75pt;z-index:251659264;mso-width-relative:margin;mso-height-relative:margin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6w8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65vWggQ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JYnrDw5AgAATwQAAA4AAAAAAAAAAAAA&#10;AAAALgIAAGRycy9lMm9Eb2MueG1sUEsBAi0AFAAGAAgAAAAhAP0vMtbbAAAABQEAAA8AAAAAAAAA&#10;AAAAAAAAkwQAAGRycy9kb3ducmV2LnhtbFBLBQYAAAAABAAEAPMAAACbBQAAAAA=&#10;">
            <v:path/>
            <v:fill opacity="0f" focussize="0,0"/>
            <v:stroke on="f" color="#FFFFFF" joinstyle="miter"/>
            <v:imagedata o:title=""/>
            <o:lock v:ext="edit"/>
            <v:textbox>
              <w:txbxContent>
                <w:p w14:paraId="7FC3C489">
                  <w:pPr>
                    <w:jc w:val="center"/>
                  </w:pPr>
                  <w:r>
                    <w:rPr>
                      <w:rFonts w:hint="eastAsia" w:ascii="仿宋_GB2312" w:hAnsi="宋体"/>
                      <w:spacing w:val="-6"/>
                    </w:rPr>
                    <w:t>福建省泉州市气象局办公室</w:t>
                  </w:r>
                </w:p>
              </w:txbxContent>
            </v:textbox>
          </v:shape>
        </w:pict>
      </w:r>
    </w:p>
    <w:p w14:paraId="4692060B">
      <w:pPr>
        <w:snapToGrid w:val="0"/>
        <w:spacing w:line="240" w:lineRule="auto"/>
        <w:ind w:right="489" w:rightChars="155"/>
        <w:rPr>
          <w:rFonts w:ascii="仿宋_GB2312"/>
          <w:szCs w:val="32"/>
        </w:rPr>
      </w:pPr>
    </w:p>
    <w:p w14:paraId="3F1D60BE">
      <w:pPr>
        <w:snapToGrid w:val="0"/>
        <w:spacing w:line="600" w:lineRule="exact"/>
        <w:ind w:right="1264" w:rightChars="400" w:firstLine="4256" w:firstLineChars="1400"/>
        <w:rPr>
          <w:rFonts w:ascii="仿宋_GB2312"/>
          <w:spacing w:val="-6"/>
        </w:rPr>
      </w:pPr>
      <w:r>
        <w:rPr>
          <w:rFonts w:hint="eastAsia" w:ascii="仿宋_GB2312"/>
          <w:spacing w:val="-6"/>
        </w:rPr>
        <w:t>202</w:t>
      </w:r>
      <w:r>
        <w:rPr>
          <w:rFonts w:hint="eastAsia" w:ascii="仿宋_GB2312"/>
          <w:spacing w:val="-6"/>
          <w:lang w:val="en-US" w:eastAsia="zh-CN"/>
        </w:rPr>
        <w:t>4</w:t>
      </w:r>
      <w:r>
        <w:rPr>
          <w:rFonts w:hint="eastAsia" w:ascii="仿宋_GB2312"/>
          <w:spacing w:val="-6"/>
        </w:rPr>
        <w:t>年12月2</w:t>
      </w:r>
      <w:r>
        <w:rPr>
          <w:rFonts w:hint="eastAsia" w:ascii="仿宋_GB2312"/>
          <w:spacing w:val="-6"/>
          <w:lang w:val="en-US" w:eastAsia="zh-CN"/>
        </w:rPr>
        <w:t>4</w:t>
      </w:r>
      <w:r>
        <w:rPr>
          <w:rFonts w:hint="eastAsia" w:ascii="仿宋_GB2312"/>
          <w:spacing w:val="-6"/>
        </w:rPr>
        <w:t>日</w:t>
      </w:r>
    </w:p>
    <w:sectPr>
      <w:headerReference r:id="rId7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138" w:right="1531" w:bottom="1132" w:left="1531" w:header="851" w:footer="1491" w:gutter="0"/>
      <w:pgNumType w:chapSep="emDash"/>
      <w:cols w:space="720" w:num="1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_GB2312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3E9ABE">
    <w:pPr>
      <w:pStyle w:val="5"/>
      <w:framePr w:w="1620" w:wrap="around" w:vAnchor="text" w:hAnchor="page" w:x="8681" w:y="178"/>
      <w:ind w:left="340"/>
      <w:rPr>
        <w:rStyle w:val="10"/>
        <w:sz w:val="28"/>
      </w:rPr>
    </w:pPr>
    <w:r>
      <w:rPr>
        <w:rStyle w:val="10"/>
        <w:rFonts w:hint="eastAsia"/>
        <w:sz w:val="28"/>
      </w:rPr>
      <w:t>—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>—</w:t>
    </w:r>
  </w:p>
  <w:p w14:paraId="401C7073">
    <w:pPr>
      <w:pStyle w:val="5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93AE23">
    <w:pPr>
      <w:pStyle w:val="5"/>
      <w:framePr w:w="1620" w:wrap="around" w:vAnchor="text" w:hAnchor="page" w:x="1581" w:y="218"/>
      <w:spacing w:line="280" w:lineRule="exact"/>
      <w:ind w:left="340"/>
      <w:rPr>
        <w:rStyle w:val="10"/>
        <w:sz w:val="28"/>
      </w:rPr>
    </w:pPr>
    <w:r>
      <w:rPr>
        <w:rStyle w:val="10"/>
        <w:rFonts w:hint="eastAsia"/>
        <w:sz w:val="28"/>
      </w:rPr>
      <w:t>—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>—</w:t>
    </w:r>
  </w:p>
  <w:p w14:paraId="0ADE9F4D">
    <w:pPr>
      <w:pStyle w:val="5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D7919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583B68"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A3752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revisionView w:markup="0"/>
  <w:documentProtection w:formatting="1" w:enforcement="0"/>
  <w:defaultTabStop w:val="420"/>
  <w:evenAndOddHeaders w:val="1"/>
  <w:drawingGridHorizontalSpacing w:val="158"/>
  <w:drawingGridVerticalSpacing w:val="308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dkNDI2MjMxN2U2NDZjNmIyOGRiNjM4MzIwYmEyNmIifQ=="/>
  </w:docVars>
  <w:rsids>
    <w:rsidRoot w:val="00D12F57"/>
    <w:rsid w:val="00025FC9"/>
    <w:rsid w:val="00061FA3"/>
    <w:rsid w:val="000C3F09"/>
    <w:rsid w:val="000C472B"/>
    <w:rsid w:val="000F77AE"/>
    <w:rsid w:val="00136FAD"/>
    <w:rsid w:val="00146EF8"/>
    <w:rsid w:val="001B4882"/>
    <w:rsid w:val="001C3736"/>
    <w:rsid w:val="001C4DA5"/>
    <w:rsid w:val="001D6A1C"/>
    <w:rsid w:val="002271B0"/>
    <w:rsid w:val="00251611"/>
    <w:rsid w:val="0026053C"/>
    <w:rsid w:val="0027407C"/>
    <w:rsid w:val="00280F76"/>
    <w:rsid w:val="0028125A"/>
    <w:rsid w:val="002C7562"/>
    <w:rsid w:val="002F3624"/>
    <w:rsid w:val="003052F5"/>
    <w:rsid w:val="00334F73"/>
    <w:rsid w:val="003646C1"/>
    <w:rsid w:val="003D793C"/>
    <w:rsid w:val="00436863"/>
    <w:rsid w:val="00437CDE"/>
    <w:rsid w:val="00442E0E"/>
    <w:rsid w:val="004471B4"/>
    <w:rsid w:val="00477874"/>
    <w:rsid w:val="004910C6"/>
    <w:rsid w:val="004B1FE9"/>
    <w:rsid w:val="004B691C"/>
    <w:rsid w:val="0051365C"/>
    <w:rsid w:val="00517BFA"/>
    <w:rsid w:val="00526F0D"/>
    <w:rsid w:val="005317CA"/>
    <w:rsid w:val="00553DB3"/>
    <w:rsid w:val="00574562"/>
    <w:rsid w:val="00574A94"/>
    <w:rsid w:val="00585D74"/>
    <w:rsid w:val="005A2341"/>
    <w:rsid w:val="005C0D39"/>
    <w:rsid w:val="006317D9"/>
    <w:rsid w:val="00634A11"/>
    <w:rsid w:val="00637326"/>
    <w:rsid w:val="006952EB"/>
    <w:rsid w:val="006A6A49"/>
    <w:rsid w:val="006C45B4"/>
    <w:rsid w:val="006E0143"/>
    <w:rsid w:val="0073437A"/>
    <w:rsid w:val="00791170"/>
    <w:rsid w:val="00797A9E"/>
    <w:rsid w:val="007B09D3"/>
    <w:rsid w:val="007E0ABC"/>
    <w:rsid w:val="00841509"/>
    <w:rsid w:val="0086451F"/>
    <w:rsid w:val="008718E1"/>
    <w:rsid w:val="008861F3"/>
    <w:rsid w:val="00914C01"/>
    <w:rsid w:val="00933483"/>
    <w:rsid w:val="00970713"/>
    <w:rsid w:val="009774BF"/>
    <w:rsid w:val="00991639"/>
    <w:rsid w:val="009A5F2D"/>
    <w:rsid w:val="009B0198"/>
    <w:rsid w:val="009D7F5D"/>
    <w:rsid w:val="009E5B83"/>
    <w:rsid w:val="00A31305"/>
    <w:rsid w:val="00A7524E"/>
    <w:rsid w:val="00A77035"/>
    <w:rsid w:val="00AA0314"/>
    <w:rsid w:val="00AB1ED1"/>
    <w:rsid w:val="00AC4CA9"/>
    <w:rsid w:val="00AF47A5"/>
    <w:rsid w:val="00B21136"/>
    <w:rsid w:val="00B35FCD"/>
    <w:rsid w:val="00BE031C"/>
    <w:rsid w:val="00C157C5"/>
    <w:rsid w:val="00C17A73"/>
    <w:rsid w:val="00C55032"/>
    <w:rsid w:val="00CF1060"/>
    <w:rsid w:val="00CF383C"/>
    <w:rsid w:val="00D12F57"/>
    <w:rsid w:val="00D16A07"/>
    <w:rsid w:val="00D73185"/>
    <w:rsid w:val="00D87288"/>
    <w:rsid w:val="00DA3DDF"/>
    <w:rsid w:val="00DB701F"/>
    <w:rsid w:val="00DE695D"/>
    <w:rsid w:val="00DF44A1"/>
    <w:rsid w:val="00E01D07"/>
    <w:rsid w:val="00E37940"/>
    <w:rsid w:val="00E67225"/>
    <w:rsid w:val="00EC2CB8"/>
    <w:rsid w:val="00ED6690"/>
    <w:rsid w:val="00F01AAB"/>
    <w:rsid w:val="00F1085A"/>
    <w:rsid w:val="00F55EFC"/>
    <w:rsid w:val="47A46705"/>
    <w:rsid w:val="5E3931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Date"/>
    <w:basedOn w:val="1"/>
    <w:next w:val="1"/>
    <w:uiPriority w:val="0"/>
    <w:rPr>
      <w:rFonts w:ascii="仿宋_GB2312"/>
    </w:r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spacing w:line="560" w:lineRule="exac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uiPriority w:val="0"/>
  </w:style>
  <w:style w:type="character" w:styleId="11">
    <w:name w:val="line number"/>
    <w:basedOn w:val="9"/>
    <w:uiPriority w:val="0"/>
  </w:style>
  <w:style w:type="paragraph" w:customStyle="1" w:styleId="12">
    <w:name w:val="Char Char Char Char"/>
    <w:basedOn w:val="2"/>
    <w:uiPriority w:val="0"/>
    <w:pPr>
      <w:spacing w:line="240" w:lineRule="auto"/>
    </w:pPr>
    <w:rPr>
      <w:rFonts w:ascii="Tahoma" w:hAnsi="Tahoma" w:eastAsia="宋体" w:cs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5"/>
    <customShpInfo spid="_x0000_s1034"/>
    <customShpInfo spid="_x0000_s1037"/>
    <customShpInfo spid="_x0000_s1036"/>
    <customShpInfo spid="_x0000_s1038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3</Pages>
  <Words>1071</Words>
  <Characters>56</Characters>
  <Lines>1</Lines>
  <Paragraphs>2</Paragraphs>
  <TotalTime>910</TotalTime>
  <ScaleCrop>false</ScaleCrop>
  <LinksUpToDate>false</LinksUpToDate>
  <CharactersWithSpaces>1125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2022-04-26T09:00:00Z</dcterms:created>
  <dc:creator>admin</dc:creator>
  <cp:lastModifiedBy>陈丽萍:拟稿人校对</cp:lastModifiedBy>
  <cp:lastPrinted>2012-08-30T11:54:00Z</cp:lastPrinted>
  <dcterms:modified xsi:type="dcterms:W3CDTF">2024-12-24T03:02:33Z</dcterms:modified>
  <dc:title>气发〔2001〕×号</dc:title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A63C8C0C823C4A2EA754825D90E263E3_12</vt:lpwstr>
  </property>
</Properties>
</file>