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eastAsia="黑体"/>
          <w:color w:val="000000"/>
          <w:spacing w:val="-6"/>
          <w:kern w:val="0"/>
          <w:sz w:val="32"/>
          <w:szCs w:val="32"/>
        </w:rPr>
      </w:pPr>
      <w:r>
        <w:rPr>
          <w:rFonts w:hint="eastAsia" w:ascii="黑体" w:eastAsia="黑体"/>
          <w:color w:val="000000"/>
          <w:spacing w:val="-6"/>
          <w:kern w:val="0"/>
          <w:sz w:val="32"/>
          <w:szCs w:val="32"/>
        </w:rPr>
        <w:t>附件1</w:t>
      </w:r>
    </w:p>
    <w:p>
      <w:pPr>
        <w:spacing w:line="560" w:lineRule="exact"/>
        <w:rPr>
          <w:rFonts w:ascii="黑体" w:eastAsia="黑体"/>
          <w:color w:val="000000"/>
          <w:spacing w:val="-6"/>
          <w:kern w:val="0"/>
          <w:sz w:val="32"/>
          <w:szCs w:val="32"/>
        </w:rPr>
      </w:pPr>
    </w:p>
    <w:p>
      <w:pPr>
        <w:spacing w:line="560" w:lineRule="exact"/>
        <w:jc w:val="center"/>
        <w:rPr>
          <w:rFonts w:ascii="黑体" w:hAnsi="黑体" w:eastAsia="黑体" w:cs="宋体"/>
          <w:bCs/>
          <w:spacing w:val="-14"/>
          <w:kern w:val="0"/>
          <w:sz w:val="44"/>
          <w:szCs w:val="44"/>
        </w:rPr>
      </w:pPr>
      <w:r>
        <w:rPr>
          <w:rFonts w:hint="eastAsia" w:ascii="黑体" w:hAnsi="黑体" w:eastAsia="黑体" w:cs="宋体"/>
          <w:bCs/>
          <w:spacing w:val="-14"/>
          <w:kern w:val="0"/>
          <w:sz w:val="44"/>
          <w:szCs w:val="44"/>
        </w:rPr>
        <w:t>福建省雷电防护装置检测专业技术人员</w:t>
      </w:r>
    </w:p>
    <w:p>
      <w:pPr>
        <w:spacing w:line="560" w:lineRule="exact"/>
        <w:jc w:val="center"/>
        <w:rPr>
          <w:rFonts w:ascii="黑体" w:hAnsi="黑体" w:eastAsia="黑体" w:cs="宋体"/>
          <w:bCs/>
          <w:spacing w:val="-14"/>
          <w:kern w:val="0"/>
          <w:sz w:val="44"/>
          <w:szCs w:val="44"/>
        </w:rPr>
      </w:pPr>
      <w:r>
        <w:rPr>
          <w:rFonts w:hint="eastAsia" w:ascii="黑体" w:hAnsi="黑体" w:eastAsia="黑体" w:cs="宋体"/>
          <w:bCs/>
          <w:spacing w:val="-14"/>
          <w:kern w:val="0"/>
          <w:sz w:val="44"/>
          <w:szCs w:val="44"/>
        </w:rPr>
        <w:t>职业能力评价考试大纲（试行）</w:t>
      </w:r>
    </w:p>
    <w:p>
      <w:pPr>
        <w:spacing w:before="240" w:line="560" w:lineRule="exact"/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一、考试范围</w:t>
      </w:r>
    </w:p>
    <w:p>
      <w:pPr>
        <w:pStyle w:val="14"/>
        <w:adjustRightInd w:val="0"/>
        <w:snapToGrid w:val="0"/>
        <w:spacing w:line="560" w:lineRule="exact"/>
        <w:ind w:firstLine="56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考试范围包括与雷电防护装置检测相关的法律法规知识、安全生产知识和</w:t>
      </w:r>
      <w:bookmarkStart w:id="0" w:name="_Hlk146268448"/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雷电</w:t>
      </w:r>
      <w:bookmarkEnd w:id="0"/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理论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及电学基础等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知识。</w:t>
      </w:r>
    </w:p>
    <w:p>
      <w:pPr>
        <w:spacing w:line="560" w:lineRule="exact"/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二、考试题型</w:t>
      </w:r>
    </w:p>
    <w:p>
      <w:pPr>
        <w:pStyle w:val="14"/>
        <w:adjustRightInd w:val="0"/>
        <w:snapToGrid w:val="0"/>
        <w:spacing w:line="560" w:lineRule="exact"/>
        <w:ind w:firstLine="56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单选题、多选题、填空题、计算题、简述题。</w:t>
      </w:r>
    </w:p>
    <w:p>
      <w:pPr>
        <w:spacing w:line="560" w:lineRule="exact"/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三、知识要求</w:t>
      </w:r>
    </w:p>
    <w:p>
      <w:pPr>
        <w:ind w:firstLine="560" w:firstLineChars="20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知识程度由高到低，分为掌握、熟悉、了解三个层次：</w:t>
      </w:r>
    </w:p>
    <w:p>
      <w:pPr>
        <w:ind w:firstLine="560" w:firstLineChars="20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1</w:t>
      </w:r>
      <w:r>
        <w:rPr>
          <w:rFonts w:ascii="仿宋_GB2312" w:hAnsi="仿宋_GB2312" w:eastAsia="仿宋_GB2312" w:cs="仿宋_GB2312"/>
          <w:ker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掌握：熟知并能运用，表示较高要求；</w:t>
      </w:r>
    </w:p>
    <w:p>
      <w:pPr>
        <w:ind w:firstLine="560" w:firstLineChars="20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2</w:t>
      </w:r>
      <w:r>
        <w:rPr>
          <w:rFonts w:ascii="仿宋_GB2312" w:hAnsi="仿宋_GB2312" w:eastAsia="仿宋_GB2312" w:cs="仿宋_GB2312"/>
          <w:ker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熟悉：知道的很清楚，表示一般要求；</w:t>
      </w:r>
    </w:p>
    <w:p>
      <w:pPr>
        <w:ind w:firstLine="560" w:firstLineChars="20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3</w:t>
      </w:r>
      <w:r>
        <w:rPr>
          <w:rFonts w:ascii="仿宋_GB2312" w:hAnsi="仿宋_GB2312" w:eastAsia="仿宋_GB2312" w:cs="仿宋_GB2312"/>
          <w:ker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了解：知道的清楚，表示较低要求。</w:t>
      </w:r>
    </w:p>
    <w:p>
      <w:pPr>
        <w:spacing w:line="560" w:lineRule="exact"/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四、考试内容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黑体" w:hAnsi="黑体" w:eastAsia="黑体" w:cs="黑体"/>
          <w:bCs/>
          <w:kern w:val="0"/>
          <w:sz w:val="28"/>
          <w:szCs w:val="28"/>
        </w:rPr>
      </w:pPr>
      <w:r>
        <w:rPr>
          <w:rFonts w:hint="eastAsia" w:ascii="黑体" w:hAnsi="黑体" w:eastAsia="黑体" w:cs="黑体"/>
          <w:bCs/>
          <w:kern w:val="0"/>
          <w:sz w:val="28"/>
          <w:szCs w:val="28"/>
        </w:rPr>
        <w:t>（一）法律法规知识</w:t>
      </w:r>
    </w:p>
    <w:p>
      <w:pPr>
        <w:ind w:firstLine="560" w:firstLineChars="20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熟悉以下雷电灾害防御及安全生产相关法律法规：</w:t>
      </w:r>
    </w:p>
    <w:p>
      <w:pPr>
        <w:ind w:firstLine="560" w:firstLineChars="20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1.《中华人民共和国气象法》；</w:t>
      </w:r>
    </w:p>
    <w:p>
      <w:pPr>
        <w:ind w:firstLine="560" w:firstLineChars="20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2.《气象灾害防御条例》（国务院令第570号，2017年修订版）；</w:t>
      </w:r>
    </w:p>
    <w:p>
      <w:pPr>
        <w:ind w:firstLine="560" w:firstLineChars="20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3.《雷电防护装置设计审核和竣工验收规定》（中国气象局令第</w:t>
      </w:r>
      <w:r>
        <w:rPr>
          <w:rFonts w:ascii="仿宋_GB2312" w:hAnsi="仿宋_GB2312" w:eastAsia="仿宋_GB2312" w:cs="仿宋_GB2312"/>
          <w:kern w:val="0"/>
          <w:sz w:val="28"/>
          <w:szCs w:val="28"/>
        </w:rPr>
        <w:t>37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号）；</w:t>
      </w:r>
    </w:p>
    <w:p>
      <w:pPr>
        <w:ind w:firstLine="560" w:firstLineChars="20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4.《防雷减灾管理办法》（中国气象局令第24号）；</w:t>
      </w:r>
    </w:p>
    <w:p>
      <w:pPr>
        <w:ind w:firstLine="560" w:firstLineChars="20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5.《雷电防护装置检测资质管理办法》（中国气象局令第</w:t>
      </w:r>
      <w:r>
        <w:rPr>
          <w:rFonts w:ascii="仿宋_GB2312" w:hAnsi="仿宋_GB2312" w:eastAsia="仿宋_GB2312" w:cs="仿宋_GB2312"/>
          <w:kern w:val="0"/>
          <w:sz w:val="28"/>
          <w:szCs w:val="28"/>
        </w:rPr>
        <w:t>38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号，2</w:t>
      </w:r>
      <w:r>
        <w:rPr>
          <w:rFonts w:ascii="仿宋_GB2312" w:hAnsi="仿宋_GB2312" w:eastAsia="仿宋_GB2312" w:cs="仿宋_GB2312"/>
          <w:kern w:val="0"/>
          <w:sz w:val="28"/>
          <w:szCs w:val="28"/>
        </w:rPr>
        <w:t>020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年修订版）；</w:t>
      </w:r>
    </w:p>
    <w:p>
      <w:pPr>
        <w:ind w:firstLine="560" w:firstLineChars="20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6.《福建省气象条例》（2022年修订版）；</w:t>
      </w:r>
    </w:p>
    <w:p>
      <w:pPr>
        <w:ind w:firstLine="560" w:firstLineChars="20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7.《福建省气象灾害防御办法》。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黑体" w:hAnsi="黑体" w:eastAsia="黑体" w:cs="黑体"/>
          <w:bCs/>
          <w:kern w:val="0"/>
          <w:sz w:val="28"/>
          <w:szCs w:val="28"/>
        </w:rPr>
      </w:pPr>
      <w:r>
        <w:rPr>
          <w:rFonts w:hint="eastAsia" w:ascii="黑体" w:hAnsi="黑体" w:eastAsia="黑体" w:cs="黑体"/>
          <w:bCs/>
          <w:kern w:val="0"/>
          <w:sz w:val="28"/>
          <w:szCs w:val="28"/>
        </w:rPr>
        <w:t>（二）安全生产知识</w:t>
      </w:r>
    </w:p>
    <w:p>
      <w:pPr>
        <w:pStyle w:val="14"/>
        <w:adjustRightInd w:val="0"/>
        <w:snapToGrid w:val="0"/>
        <w:spacing w:line="560" w:lineRule="exact"/>
        <w:ind w:firstLine="56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掌握雷电防护装置检测安全作业操作规程、设备设施安全操作方法、爆炸和火灾危险场所安全生产常识及常见安全生产防护设施的功用、高空作业要求、劳动防护用品的使用以及人身伤害现场自救常识。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黑体" w:hAnsi="黑体" w:eastAsia="黑体" w:cs="黑体"/>
          <w:bCs/>
          <w:kern w:val="0"/>
          <w:sz w:val="28"/>
          <w:szCs w:val="28"/>
        </w:rPr>
      </w:pPr>
      <w:r>
        <w:rPr>
          <w:rFonts w:hint="eastAsia" w:ascii="黑体" w:hAnsi="黑体" w:eastAsia="黑体" w:cs="黑体"/>
          <w:bCs/>
          <w:kern w:val="0"/>
          <w:sz w:val="28"/>
          <w:szCs w:val="28"/>
        </w:rPr>
        <w:t>（三）</w:t>
      </w:r>
      <w:r>
        <w:rPr>
          <w:rFonts w:hint="eastAsia" w:ascii="黑体" w:hAnsi="黑体" w:eastAsia="黑体" w:cs="黑体"/>
          <w:bCs/>
          <w:kern w:val="0"/>
          <w:sz w:val="28"/>
          <w:szCs w:val="28"/>
          <w:lang w:eastAsia="zh-CN"/>
        </w:rPr>
        <w:t>专业</w:t>
      </w:r>
      <w:r>
        <w:rPr>
          <w:rFonts w:hint="eastAsia" w:ascii="黑体" w:hAnsi="黑体" w:eastAsia="黑体" w:cs="黑体"/>
          <w:bCs/>
          <w:kern w:val="0"/>
          <w:sz w:val="28"/>
          <w:szCs w:val="28"/>
        </w:rPr>
        <w:t>理论知识</w:t>
      </w:r>
    </w:p>
    <w:p>
      <w:pPr>
        <w:pStyle w:val="14"/>
        <w:adjustRightInd w:val="0"/>
        <w:snapToGrid w:val="0"/>
        <w:spacing w:line="560" w:lineRule="exact"/>
        <w:ind w:firstLine="56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1</w:t>
      </w:r>
      <w:r>
        <w:rPr>
          <w:rFonts w:ascii="仿宋_GB2312" w:hAnsi="仿宋_GB2312" w:eastAsia="仿宋_GB2312" w:cs="仿宋_GB2312"/>
          <w:b/>
          <w:bCs/>
          <w:ker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基本知识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 xml:space="preserve"> </w:t>
      </w:r>
    </w:p>
    <w:p>
      <w:pPr>
        <w:pStyle w:val="14"/>
        <w:adjustRightInd w:val="0"/>
        <w:snapToGrid w:val="0"/>
        <w:spacing w:line="560" w:lineRule="exact"/>
        <w:ind w:firstLine="560"/>
        <w:rPr>
          <w:rFonts w:ascii="宋体" w:cs="宋体"/>
          <w:sz w:val="18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熟悉雷电与电学基本知识，主要包括雷电形成的基本原理和主要参量、电磁兼容（EMC）的基本知识、电学基本原理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以及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数值修约规则等。</w:t>
      </w:r>
    </w:p>
    <w:p>
      <w:pPr>
        <w:adjustRightInd w:val="0"/>
        <w:snapToGrid w:val="0"/>
        <w:spacing w:line="560" w:lineRule="exact"/>
        <w:ind w:firstLine="562" w:firstLineChars="20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ascii="仿宋_GB2312" w:hAnsi="仿宋_GB2312" w:eastAsia="仿宋_GB2312" w:cs="仿宋_GB2312"/>
          <w:b/>
          <w:bCs/>
          <w:kern w:val="0"/>
          <w:sz w:val="28"/>
          <w:szCs w:val="28"/>
        </w:rPr>
        <w:t>2.</w:t>
      </w: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技术标准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熟练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应用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雷电防护装置检测相关技术标准，掌握各类建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（构）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筑物的防雷分类及防雷区划分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方法，掌握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雷电防护装置检测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项目的技术要求和方法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，包括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接闪器、引下线、接地装置、雷电电磁脉冲屏蔽、等电位连接和电涌保护器（S</w:t>
      </w:r>
      <w:r>
        <w:rPr>
          <w:rFonts w:ascii="仿宋_GB2312" w:hAnsi="仿宋_GB2312" w:eastAsia="仿宋_GB2312" w:cs="仿宋_GB2312"/>
          <w:kern w:val="0"/>
          <w:sz w:val="28"/>
          <w:szCs w:val="28"/>
        </w:rPr>
        <w:t>PD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）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等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；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掌握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检测仪器性能、特征和使用方法。知识程度要求如下：</w:t>
      </w:r>
    </w:p>
    <w:p>
      <w:pPr>
        <w:tabs>
          <w:tab w:val="right" w:pos="8306"/>
        </w:tabs>
        <w:adjustRightInd w:val="0"/>
        <w:snapToGrid w:val="0"/>
        <w:spacing w:line="560" w:lineRule="exact"/>
        <w:ind w:firstLine="562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掌握：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① GB/T 21431-2015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建筑物防雷防雷装置检测技术规范，包括检测项目、检测要求和方法、检测周期、检测程序和检测数据整理及报告；爆炸危险环境分区和防雷分类；接地电阻和土壤电阻率的测量方法；冲击接地电阻与工频接地电阻的换算方法；检测中常见问题处理；磁场测量和屏蔽效率的计算；检测仪器的主要性能和参数指标。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② GB/T 32937-2016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爆炸和火灾危险场所防雷装置检测技术规范，包括爆炸和火灾危险场所防雷装置检测的一般规定、检测方法及周期、检测内容及技术要求；爆炸性气体和可燃性粉尘场所分区；防雷区划分；生产场所和储运场所分类；防雷装置技术要求。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③ GB/T 32938-2016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防雷装置检测服务规范，包括防雷装置检测的服务流程、质量控制、环境、安全、设备、档案管理等方面的要求。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④ GB/T 33676-2017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通信局 (站)防雷装置检测技术，包括检测项目、检测流程、检测内容与要求和检测报告。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⑤ GB 50057-2010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建筑物防雷设计规范，包括建筑物的防雷分类及防雷措施、防雷装置与防雷击电磁脉冲的技术要求；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⑥ GB 50601-2010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防雷装置施工质量与验收规范，包括施工现场质量管理、施工质量控制要求、接地装置、引下线、接闪器、等电位连接、屏蔽、综合布线安全、电涌保护器分项工程技术要求、工程质量验收。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⑦ QX/T 186-2013 安全防范系统雷电防护要求及检测技术规范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包括安全防范系统的防雷等级划分、雷电防护要求和防雷装置检测要求。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⑧ QX/T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317-2016 防雷装置检测质量考核通则，包括防雷装置检测质量考核的基本规定、程序、机构、内容、要求、方式、资料处理及判定规则、报告上报。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⑨ QX/T 319-2021 雷电防护装置检测文件归档整理规范，包括防雷装置检测文件归档的基本规定以及归档文件的形式、范围、质量和立卷要求。</w:t>
      </w:r>
    </w:p>
    <w:p>
      <w:pPr>
        <w:tabs>
          <w:tab w:val="right" w:pos="8306"/>
        </w:tabs>
        <w:adjustRightInd w:val="0"/>
        <w:snapToGrid w:val="0"/>
        <w:spacing w:line="560" w:lineRule="exact"/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熟悉：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① GB/T 17949.1-2000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接地系统的土壤电阻率 接地阻抗和地面电位测量导则 第1部分 常规测量；.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② GB/T 36490-2018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风力发电机组 防雷装置检测技术规范；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③ GB</w:t>
      </w:r>
      <w:r>
        <w:rPr>
          <w:rFonts w:ascii="仿宋_GB2312" w:hAnsi="仿宋_GB2312" w:eastAsia="仿宋_GB2312" w:cs="仿宋_GB2312"/>
          <w:sz w:val="28"/>
          <w:szCs w:val="28"/>
        </w:rPr>
        <w:t>/</w:t>
      </w:r>
      <w:r>
        <w:rPr>
          <w:rFonts w:hint="eastAsia" w:ascii="仿宋_GB2312" w:hAnsi="仿宋_GB2312" w:eastAsia="仿宋_GB2312" w:cs="仿宋_GB2312"/>
          <w:sz w:val="28"/>
          <w:szCs w:val="28"/>
        </w:rPr>
        <w:t>T 36963-2018 光伏建筑一体化系统防雷技术规范；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④ DL</w:t>
      </w:r>
      <w:r>
        <w:rPr>
          <w:rFonts w:ascii="仿宋_GB2312" w:hAnsi="仿宋_GB2312" w:eastAsia="仿宋_GB2312" w:cs="仿宋_GB2312"/>
          <w:sz w:val="28"/>
          <w:szCs w:val="28"/>
        </w:rPr>
        <w:t>/</w:t>
      </w:r>
      <w:r>
        <w:rPr>
          <w:rFonts w:hint="eastAsia" w:ascii="仿宋_GB2312" w:hAnsi="仿宋_GB2312" w:eastAsia="仿宋_GB2312" w:cs="仿宋_GB2312"/>
          <w:sz w:val="28"/>
          <w:szCs w:val="28"/>
        </w:rPr>
        <w:t>T 475-2017 接地装置特性参数测量导则；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⑤ QX/T 211-2019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高速公路设施防雷装置检测技术规范;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⑥ QX</w:t>
      </w:r>
      <w:r>
        <w:rPr>
          <w:rFonts w:ascii="仿宋_GB2312" w:hAnsi="仿宋_GB2312" w:eastAsia="仿宋_GB2312" w:cs="仿宋_GB2312"/>
          <w:sz w:val="28"/>
          <w:szCs w:val="28"/>
        </w:rPr>
        <w:t>/</w:t>
      </w:r>
      <w:r>
        <w:rPr>
          <w:rFonts w:hint="eastAsia" w:ascii="仿宋_GB2312" w:hAnsi="仿宋_GB2312" w:eastAsia="仿宋_GB2312" w:cs="仿宋_GB2312"/>
          <w:sz w:val="28"/>
          <w:szCs w:val="28"/>
        </w:rPr>
        <w:t>T 265-2015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输气管道系统防雷装置检测技术规范;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⑦ QX/T 309-2017 防雷安全管理规范；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⑧ QX</w:t>
      </w:r>
      <w:r>
        <w:rPr>
          <w:rFonts w:ascii="仿宋_GB2312" w:hAnsi="仿宋_GB2312" w:eastAsia="仿宋_GB2312" w:cs="仿宋_GB2312"/>
          <w:sz w:val="28"/>
          <w:szCs w:val="28"/>
        </w:rPr>
        <w:t>/</w:t>
      </w:r>
      <w:r>
        <w:rPr>
          <w:rFonts w:hint="eastAsia" w:ascii="仿宋_GB2312" w:hAnsi="仿宋_GB2312" w:eastAsia="仿宋_GB2312" w:cs="仿宋_GB2312"/>
          <w:sz w:val="28"/>
          <w:szCs w:val="28"/>
        </w:rPr>
        <w:t>T 311-2015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大型浮顶油罐防雷装置检测规范;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⑨ QX</w:t>
      </w:r>
      <w:r>
        <w:rPr>
          <w:rFonts w:ascii="仿宋_GB2312" w:hAnsi="仿宋_GB2312" w:eastAsia="仿宋_GB2312" w:cs="仿宋_GB2312"/>
          <w:sz w:val="28"/>
          <w:szCs w:val="28"/>
        </w:rPr>
        <w:t>/</w:t>
      </w:r>
      <w:r>
        <w:rPr>
          <w:rFonts w:hint="eastAsia" w:ascii="仿宋_GB2312" w:hAnsi="仿宋_GB2312" w:eastAsia="仿宋_GB2312" w:cs="仿宋_GB2312"/>
          <w:sz w:val="28"/>
          <w:szCs w:val="28"/>
        </w:rPr>
        <w:t>T 312-2015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风力发电机组防雷装置检测技术规范;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⑩ QX/T 406-2017 雷电防护装置检测专业技术人员职业要求；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</w:p>
    <w:p>
      <w:pPr>
        <w:adjustRightInd w:val="0"/>
        <w:snapToGrid w:val="0"/>
        <w:spacing w:line="560" w:lineRule="exact"/>
        <w:ind w:left="315" w:leftChars="150" w:firstLine="240" w:firstLineChars="1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Cambria Math" w:hAnsi="Cambria Math" w:eastAsia="仿宋_GB2312" w:cs="Cambria Math"/>
          <w:sz w:val="24"/>
        </w:rPr>
        <w:t>⑪</w:t>
      </w:r>
      <w:r>
        <w:rPr>
          <w:rFonts w:ascii="Cambria Math" w:hAnsi="Cambria Math" w:eastAsia="仿宋_GB2312" w:cs="Cambria Math"/>
          <w:sz w:val="13"/>
          <w:szCs w:val="13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QX/T 407-2017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雷电防护装置检测专业技术人员职业能力评价；</w:t>
      </w:r>
    </w:p>
    <w:p>
      <w:pPr>
        <w:adjustRightInd w:val="0"/>
        <w:snapToGrid w:val="0"/>
        <w:spacing w:line="560" w:lineRule="exact"/>
        <w:ind w:firstLine="566" w:firstLineChars="236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Cambria Math" w:hAnsi="Cambria Math" w:eastAsia="仿宋_GB2312" w:cs="Cambria Math"/>
          <w:sz w:val="24"/>
        </w:rPr>
        <w:t>⑫</w:t>
      </w:r>
      <w:r>
        <w:rPr>
          <w:rFonts w:ascii="Cambria Math" w:hAnsi="Cambria Math" w:eastAsia="仿宋_GB2312" w:cs="Cambria Math"/>
          <w:sz w:val="11"/>
          <w:szCs w:val="11"/>
        </w:rPr>
        <w:t xml:space="preserve"> </w:t>
      </w:r>
      <w:r>
        <w:rPr>
          <w:rFonts w:ascii="Cambria Math" w:hAnsi="Cambria Math" w:eastAsia="仿宋_GB2312" w:cs="Cambria Math"/>
          <w:sz w:val="13"/>
          <w:szCs w:val="13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QX/T 498-2019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地铁雷电防护装置检测技术规范;</w:t>
      </w:r>
    </w:p>
    <w:p>
      <w:pPr>
        <w:adjustRightInd w:val="0"/>
        <w:snapToGrid w:val="0"/>
        <w:spacing w:line="560" w:lineRule="exact"/>
        <w:ind w:firstLine="566" w:firstLineChars="236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Cambria Math" w:hAnsi="Cambria Math" w:eastAsia="仿宋_GB2312" w:cs="Cambria Math"/>
          <w:sz w:val="24"/>
        </w:rPr>
        <w:t>⑬</w:t>
      </w:r>
      <w:r>
        <w:rPr>
          <w:rFonts w:ascii="Cambria Math" w:hAnsi="Cambria Math" w:eastAsia="仿宋_GB2312" w:cs="Cambria Math"/>
          <w:sz w:val="11"/>
          <w:szCs w:val="11"/>
        </w:rPr>
        <w:t xml:space="preserve"> </w:t>
      </w:r>
      <w:r>
        <w:rPr>
          <w:rFonts w:ascii="Cambria Math" w:hAnsi="Cambria Math" w:eastAsia="仿宋_GB2312" w:cs="Cambria Math"/>
          <w:sz w:val="13"/>
          <w:szCs w:val="13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QX/T 560-2020 雷电防护装置检测作业安全规范;</w:t>
      </w:r>
    </w:p>
    <w:p>
      <w:pPr>
        <w:tabs>
          <w:tab w:val="right" w:pos="8306"/>
        </w:tabs>
        <w:adjustRightInd w:val="0"/>
        <w:snapToGrid w:val="0"/>
        <w:spacing w:line="560" w:lineRule="exact"/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了解：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① GB/T 12158-2006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防止静电事故通用导则；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② GB/T 18802.1-2011 低压电涌保护器第1部分：低压配电系统的电涌保护器——性能要求和试验方法；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③ GB/T 18802.12-2014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低压电涌保护器（SPD） 第12部分：低压配电系统的电涌保护器 选择和使用导则；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④ GB/T 21714.1-2015/IEC 62305-1：2010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雷电防护 第1部分：总则；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⑤ GB/T 21714.2-2015/IEC 62305-2：2010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雷电防护 第2部分：风险管理；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⑥ GB/T 50028-2020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城镇燃气设计规范；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⑦ GB 50156-2021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汽车加油加气加氢站技术标准；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⑧ GB 50650-2011(2022版) 石油化工装置防雷设计规范；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⑨ QX/T 400-2017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雷安全检查规程；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⑩ QX/T 401-2017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雷电防护装置检测单位质量管理体系建设规范。</w:t>
      </w:r>
    </w:p>
    <w:p>
      <w:pPr>
        <w:widowControl/>
        <w:jc w:val="left"/>
        <w:rPr>
          <w:rFonts w:ascii="黑体" w:hAnsi="华文中宋" w:eastAsia="黑体"/>
          <w:sz w:val="36"/>
          <w:szCs w:val="36"/>
        </w:rPr>
      </w:pPr>
    </w:p>
    <w:sectPr>
      <w:footerReference r:id="rId3" w:type="default"/>
      <w:footerReference r:id="rId4" w:type="even"/>
      <w:pgSz w:w="11906" w:h="16838"/>
      <w:pgMar w:top="1588" w:right="1588" w:bottom="158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  <w:p>
    <w:pPr>
      <w:pStyle w:val="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ind w:firstLine="420" w:firstLineChars="200"/>
      <w:rPr>
        <w:rStyle w:val="10"/>
        <w:sz w:val="28"/>
        <w:szCs w:val="28"/>
      </w:rPr>
    </w:pPr>
    <w:r>
      <w:rPr>
        <w:rStyle w:val="10"/>
        <w:rFonts w:hint="eastAsia"/>
        <w:sz w:val="21"/>
        <w:szCs w:val="21"/>
      </w:rPr>
      <w:t>—</w:t>
    </w:r>
    <w:r>
      <w:rPr>
        <w:rStyle w:val="10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10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10"/>
        <w:sz w:val="28"/>
        <w:szCs w:val="28"/>
      </w:rPr>
      <w:t>18</w:t>
    </w:r>
    <w:r>
      <w:rPr>
        <w:sz w:val="28"/>
        <w:szCs w:val="28"/>
      </w:rPr>
      <w:fldChar w:fldCharType="end"/>
    </w:r>
    <w:r>
      <w:rPr>
        <w:rStyle w:val="10"/>
        <w:rFonts w:hint="eastAsia"/>
        <w:sz w:val="28"/>
        <w:szCs w:val="28"/>
      </w:rPr>
      <w:t xml:space="preserve"> </w:t>
    </w:r>
    <w:r>
      <w:rPr>
        <w:rStyle w:val="10"/>
        <w:rFonts w:hint="eastAsia"/>
        <w:sz w:val="21"/>
        <w:szCs w:val="21"/>
      </w:rPr>
      <w:t>—</w:t>
    </w:r>
  </w:p>
  <w:p>
    <w:pPr>
      <w:pStyle w:val="6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E0F586"/>
    <w:multiLevelType w:val="multilevel"/>
    <w:tmpl w:val="F4E0F586"/>
    <w:lvl w:ilvl="0" w:tentative="0">
      <w:start w:val="1"/>
      <w:numFmt w:val="decimal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 w:cs="黑体"/>
        <w:b w:val="0"/>
        <w:i w:val="0"/>
        <w:sz w:val="21"/>
        <w:szCs w:val="21"/>
      </w:rPr>
    </w:lvl>
    <w:lvl w:ilvl="1" w:tentative="0">
      <w:start w:val="1"/>
      <w:numFmt w:val="decimal"/>
      <w:suff w:val="nothing"/>
      <w:lvlText w:val="%1.%2　"/>
      <w:lvlJc w:val="left"/>
      <w:pPr>
        <w:ind w:left="0" w:firstLine="0"/>
        <w:textAlignment w:val="baseline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outline w:val="0"/>
        <w:vanish w:val="0"/>
        <w:spacing w:val="0"/>
        <w:kern w:val="0"/>
        <w:position w:val="0"/>
        <w:sz w:val="21"/>
        <w:szCs w:val="21"/>
        <w:u w:val="none"/>
      </w:rPr>
    </w:lvl>
    <w:lvl w:ilvl="2" w:tentative="0">
      <w:start w:val="1"/>
      <w:numFmt w:val="decimal"/>
      <w:pStyle w:val="15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 w:cs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 w:cs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 w:cs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 w:cs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 w:cs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72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2"/>
  </w:compat>
  <w:docVars>
    <w:docVar w:name="commondata" w:val="eyJoZGlkIjoiOGUyZjQ4ZWYzM2MyOWNlMTU2YjM2YWNiNTBjODZjZTgifQ=="/>
  </w:docVars>
  <w:rsids>
    <w:rsidRoot w:val="00B241CA"/>
    <w:rsid w:val="000107AC"/>
    <w:rsid w:val="00011527"/>
    <w:rsid w:val="0002153F"/>
    <w:rsid w:val="00024623"/>
    <w:rsid w:val="00050D1C"/>
    <w:rsid w:val="0005142F"/>
    <w:rsid w:val="00060D09"/>
    <w:rsid w:val="00073035"/>
    <w:rsid w:val="00075C80"/>
    <w:rsid w:val="000908BA"/>
    <w:rsid w:val="000917AB"/>
    <w:rsid w:val="000A1E28"/>
    <w:rsid w:val="000A52D3"/>
    <w:rsid w:val="000B1DD9"/>
    <w:rsid w:val="000B59C3"/>
    <w:rsid w:val="000B5E26"/>
    <w:rsid w:val="000B7AA0"/>
    <w:rsid w:val="000C4722"/>
    <w:rsid w:val="000D2741"/>
    <w:rsid w:val="000E0ADA"/>
    <w:rsid w:val="000E4EEC"/>
    <w:rsid w:val="00100FB4"/>
    <w:rsid w:val="00104F98"/>
    <w:rsid w:val="0011628B"/>
    <w:rsid w:val="00117597"/>
    <w:rsid w:val="00123377"/>
    <w:rsid w:val="001319C3"/>
    <w:rsid w:val="00134222"/>
    <w:rsid w:val="00145DA4"/>
    <w:rsid w:val="00147A35"/>
    <w:rsid w:val="00150589"/>
    <w:rsid w:val="001579BC"/>
    <w:rsid w:val="00162062"/>
    <w:rsid w:val="00163A44"/>
    <w:rsid w:val="00174794"/>
    <w:rsid w:val="0017693E"/>
    <w:rsid w:val="0019504E"/>
    <w:rsid w:val="001A29C6"/>
    <w:rsid w:val="001A570F"/>
    <w:rsid w:val="001A5C22"/>
    <w:rsid w:val="001B30BA"/>
    <w:rsid w:val="001C2D35"/>
    <w:rsid w:val="001C4587"/>
    <w:rsid w:val="001D5516"/>
    <w:rsid w:val="001E1879"/>
    <w:rsid w:val="001E7D6A"/>
    <w:rsid w:val="001F0F1E"/>
    <w:rsid w:val="001F2D63"/>
    <w:rsid w:val="001F6568"/>
    <w:rsid w:val="00227ACC"/>
    <w:rsid w:val="00233F09"/>
    <w:rsid w:val="00243576"/>
    <w:rsid w:val="00244E94"/>
    <w:rsid w:val="002469BB"/>
    <w:rsid w:val="00266C1B"/>
    <w:rsid w:val="00270B63"/>
    <w:rsid w:val="002714CE"/>
    <w:rsid w:val="00284585"/>
    <w:rsid w:val="00284685"/>
    <w:rsid w:val="002A097E"/>
    <w:rsid w:val="002A3D37"/>
    <w:rsid w:val="002A56E9"/>
    <w:rsid w:val="002C11CC"/>
    <w:rsid w:val="002C440F"/>
    <w:rsid w:val="002C5FF7"/>
    <w:rsid w:val="002C6E12"/>
    <w:rsid w:val="002D2236"/>
    <w:rsid w:val="002D41F5"/>
    <w:rsid w:val="002E43E4"/>
    <w:rsid w:val="00306A12"/>
    <w:rsid w:val="00310EEC"/>
    <w:rsid w:val="0031744A"/>
    <w:rsid w:val="00324DCE"/>
    <w:rsid w:val="003333A0"/>
    <w:rsid w:val="00342AEB"/>
    <w:rsid w:val="00343791"/>
    <w:rsid w:val="00346C7C"/>
    <w:rsid w:val="0037448B"/>
    <w:rsid w:val="00382F02"/>
    <w:rsid w:val="003841BC"/>
    <w:rsid w:val="003B025C"/>
    <w:rsid w:val="003B131F"/>
    <w:rsid w:val="003B1821"/>
    <w:rsid w:val="003B18E9"/>
    <w:rsid w:val="003C38D9"/>
    <w:rsid w:val="003D7596"/>
    <w:rsid w:val="003E0450"/>
    <w:rsid w:val="003E09CA"/>
    <w:rsid w:val="003E54F1"/>
    <w:rsid w:val="003E664D"/>
    <w:rsid w:val="003F3C63"/>
    <w:rsid w:val="0040551B"/>
    <w:rsid w:val="00406709"/>
    <w:rsid w:val="00406825"/>
    <w:rsid w:val="00406CD7"/>
    <w:rsid w:val="00411B46"/>
    <w:rsid w:val="00434FCB"/>
    <w:rsid w:val="00436744"/>
    <w:rsid w:val="00441C65"/>
    <w:rsid w:val="00446A3C"/>
    <w:rsid w:val="004517E9"/>
    <w:rsid w:val="004711F1"/>
    <w:rsid w:val="00477044"/>
    <w:rsid w:val="004A2F50"/>
    <w:rsid w:val="004A76F6"/>
    <w:rsid w:val="004B6B43"/>
    <w:rsid w:val="004C0EA9"/>
    <w:rsid w:val="004C3C02"/>
    <w:rsid w:val="004C7A6A"/>
    <w:rsid w:val="004E40D1"/>
    <w:rsid w:val="004E7628"/>
    <w:rsid w:val="004F1B0D"/>
    <w:rsid w:val="004F4A5F"/>
    <w:rsid w:val="00502BE7"/>
    <w:rsid w:val="00506AC6"/>
    <w:rsid w:val="00510FF0"/>
    <w:rsid w:val="00526765"/>
    <w:rsid w:val="00530B24"/>
    <w:rsid w:val="00532163"/>
    <w:rsid w:val="005336A7"/>
    <w:rsid w:val="00535D78"/>
    <w:rsid w:val="00544464"/>
    <w:rsid w:val="00544FDC"/>
    <w:rsid w:val="00545EFA"/>
    <w:rsid w:val="00552233"/>
    <w:rsid w:val="00555D3B"/>
    <w:rsid w:val="00556D43"/>
    <w:rsid w:val="00556FDE"/>
    <w:rsid w:val="00575A92"/>
    <w:rsid w:val="005870A4"/>
    <w:rsid w:val="0059125C"/>
    <w:rsid w:val="005A0FF0"/>
    <w:rsid w:val="005B4B15"/>
    <w:rsid w:val="005B6927"/>
    <w:rsid w:val="005B7838"/>
    <w:rsid w:val="005B7C30"/>
    <w:rsid w:val="005B7EED"/>
    <w:rsid w:val="005C27A5"/>
    <w:rsid w:val="005C7D8F"/>
    <w:rsid w:val="005E347F"/>
    <w:rsid w:val="005E39F1"/>
    <w:rsid w:val="005F5227"/>
    <w:rsid w:val="00612B92"/>
    <w:rsid w:val="0061422E"/>
    <w:rsid w:val="0061472D"/>
    <w:rsid w:val="00630A4C"/>
    <w:rsid w:val="00632BFB"/>
    <w:rsid w:val="0063668C"/>
    <w:rsid w:val="006373E8"/>
    <w:rsid w:val="00642D0E"/>
    <w:rsid w:val="00645A60"/>
    <w:rsid w:val="0065689B"/>
    <w:rsid w:val="00660730"/>
    <w:rsid w:val="00666BA8"/>
    <w:rsid w:val="00672FC2"/>
    <w:rsid w:val="006743C2"/>
    <w:rsid w:val="00681529"/>
    <w:rsid w:val="00683892"/>
    <w:rsid w:val="006844DD"/>
    <w:rsid w:val="00687835"/>
    <w:rsid w:val="00692B82"/>
    <w:rsid w:val="0069772A"/>
    <w:rsid w:val="006A5421"/>
    <w:rsid w:val="006B3167"/>
    <w:rsid w:val="006B372D"/>
    <w:rsid w:val="006C14FB"/>
    <w:rsid w:val="006C174C"/>
    <w:rsid w:val="006C6047"/>
    <w:rsid w:val="006D2735"/>
    <w:rsid w:val="006D291E"/>
    <w:rsid w:val="006D6B67"/>
    <w:rsid w:val="006D74ED"/>
    <w:rsid w:val="006E1A62"/>
    <w:rsid w:val="006E7BC1"/>
    <w:rsid w:val="006F021D"/>
    <w:rsid w:val="006F4574"/>
    <w:rsid w:val="006F61EB"/>
    <w:rsid w:val="007077A1"/>
    <w:rsid w:val="007153B0"/>
    <w:rsid w:val="00722225"/>
    <w:rsid w:val="00727130"/>
    <w:rsid w:val="00742524"/>
    <w:rsid w:val="00746E12"/>
    <w:rsid w:val="00747728"/>
    <w:rsid w:val="00747D9D"/>
    <w:rsid w:val="00752057"/>
    <w:rsid w:val="007574D8"/>
    <w:rsid w:val="00764D5D"/>
    <w:rsid w:val="00767729"/>
    <w:rsid w:val="0078460B"/>
    <w:rsid w:val="007A7A3C"/>
    <w:rsid w:val="007B0F7B"/>
    <w:rsid w:val="007B69CA"/>
    <w:rsid w:val="007D2178"/>
    <w:rsid w:val="007E3B71"/>
    <w:rsid w:val="007E53C7"/>
    <w:rsid w:val="007F2593"/>
    <w:rsid w:val="007F799F"/>
    <w:rsid w:val="00812DA5"/>
    <w:rsid w:val="00821866"/>
    <w:rsid w:val="00844F53"/>
    <w:rsid w:val="0085602E"/>
    <w:rsid w:val="008616B2"/>
    <w:rsid w:val="00863DC5"/>
    <w:rsid w:val="00871C75"/>
    <w:rsid w:val="00872CDF"/>
    <w:rsid w:val="00875338"/>
    <w:rsid w:val="00876DF0"/>
    <w:rsid w:val="00884904"/>
    <w:rsid w:val="00885353"/>
    <w:rsid w:val="008A373F"/>
    <w:rsid w:val="008B60EA"/>
    <w:rsid w:val="008C07AA"/>
    <w:rsid w:val="008C3934"/>
    <w:rsid w:val="008C523C"/>
    <w:rsid w:val="008C7ED2"/>
    <w:rsid w:val="008D7104"/>
    <w:rsid w:val="008F3806"/>
    <w:rsid w:val="008F4CD7"/>
    <w:rsid w:val="009014D2"/>
    <w:rsid w:val="00904EF2"/>
    <w:rsid w:val="00910E40"/>
    <w:rsid w:val="0091579D"/>
    <w:rsid w:val="00920ADC"/>
    <w:rsid w:val="00921BC3"/>
    <w:rsid w:val="009234D3"/>
    <w:rsid w:val="00946912"/>
    <w:rsid w:val="00947985"/>
    <w:rsid w:val="0096178B"/>
    <w:rsid w:val="00964254"/>
    <w:rsid w:val="00980D39"/>
    <w:rsid w:val="0098318B"/>
    <w:rsid w:val="00997BC5"/>
    <w:rsid w:val="009A09A3"/>
    <w:rsid w:val="009A0FAF"/>
    <w:rsid w:val="009A1BF1"/>
    <w:rsid w:val="009A67EE"/>
    <w:rsid w:val="009B3BD9"/>
    <w:rsid w:val="009B5855"/>
    <w:rsid w:val="009B6A83"/>
    <w:rsid w:val="009C0A62"/>
    <w:rsid w:val="009C2653"/>
    <w:rsid w:val="009D3E00"/>
    <w:rsid w:val="009D60BC"/>
    <w:rsid w:val="009D636A"/>
    <w:rsid w:val="009E7310"/>
    <w:rsid w:val="009F405E"/>
    <w:rsid w:val="009F6C1F"/>
    <w:rsid w:val="00A14216"/>
    <w:rsid w:val="00A212E6"/>
    <w:rsid w:val="00A33140"/>
    <w:rsid w:val="00A4145B"/>
    <w:rsid w:val="00A41F79"/>
    <w:rsid w:val="00A43C9D"/>
    <w:rsid w:val="00A8140C"/>
    <w:rsid w:val="00AA1BDE"/>
    <w:rsid w:val="00AB6CA3"/>
    <w:rsid w:val="00AC0318"/>
    <w:rsid w:val="00AC5146"/>
    <w:rsid w:val="00AE2F11"/>
    <w:rsid w:val="00AF1797"/>
    <w:rsid w:val="00AF69D7"/>
    <w:rsid w:val="00B102CF"/>
    <w:rsid w:val="00B17718"/>
    <w:rsid w:val="00B241CA"/>
    <w:rsid w:val="00B24735"/>
    <w:rsid w:val="00B25352"/>
    <w:rsid w:val="00B34BE9"/>
    <w:rsid w:val="00B43465"/>
    <w:rsid w:val="00B50EBE"/>
    <w:rsid w:val="00B51C5A"/>
    <w:rsid w:val="00B55FB0"/>
    <w:rsid w:val="00B628AC"/>
    <w:rsid w:val="00B7071F"/>
    <w:rsid w:val="00B71360"/>
    <w:rsid w:val="00B908F8"/>
    <w:rsid w:val="00BA01E7"/>
    <w:rsid w:val="00BA155D"/>
    <w:rsid w:val="00BB63F7"/>
    <w:rsid w:val="00BB65F9"/>
    <w:rsid w:val="00BB742D"/>
    <w:rsid w:val="00BC39DF"/>
    <w:rsid w:val="00BD1FFA"/>
    <w:rsid w:val="00BD3C9F"/>
    <w:rsid w:val="00BF6CF9"/>
    <w:rsid w:val="00C049F4"/>
    <w:rsid w:val="00C13114"/>
    <w:rsid w:val="00C23E1A"/>
    <w:rsid w:val="00C34B3A"/>
    <w:rsid w:val="00C350B8"/>
    <w:rsid w:val="00C43D4B"/>
    <w:rsid w:val="00C551F5"/>
    <w:rsid w:val="00C61C1E"/>
    <w:rsid w:val="00C63D38"/>
    <w:rsid w:val="00C7317C"/>
    <w:rsid w:val="00C74406"/>
    <w:rsid w:val="00C75BEA"/>
    <w:rsid w:val="00C920C0"/>
    <w:rsid w:val="00C928E6"/>
    <w:rsid w:val="00C9483B"/>
    <w:rsid w:val="00C9516B"/>
    <w:rsid w:val="00CA40CB"/>
    <w:rsid w:val="00CA7374"/>
    <w:rsid w:val="00CB17BF"/>
    <w:rsid w:val="00CB441B"/>
    <w:rsid w:val="00CB6EB7"/>
    <w:rsid w:val="00CC5DE1"/>
    <w:rsid w:val="00CE2578"/>
    <w:rsid w:val="00CE747C"/>
    <w:rsid w:val="00CF16EA"/>
    <w:rsid w:val="00CF504F"/>
    <w:rsid w:val="00CF59FF"/>
    <w:rsid w:val="00D028F0"/>
    <w:rsid w:val="00D1172C"/>
    <w:rsid w:val="00D13A97"/>
    <w:rsid w:val="00D1470E"/>
    <w:rsid w:val="00D16EC3"/>
    <w:rsid w:val="00D222D7"/>
    <w:rsid w:val="00D37B2F"/>
    <w:rsid w:val="00D446C2"/>
    <w:rsid w:val="00D44CA2"/>
    <w:rsid w:val="00D55F68"/>
    <w:rsid w:val="00D608CB"/>
    <w:rsid w:val="00D64A97"/>
    <w:rsid w:val="00D65EA9"/>
    <w:rsid w:val="00D7284C"/>
    <w:rsid w:val="00D80134"/>
    <w:rsid w:val="00D80E63"/>
    <w:rsid w:val="00D9122E"/>
    <w:rsid w:val="00D942BF"/>
    <w:rsid w:val="00D97598"/>
    <w:rsid w:val="00DB021F"/>
    <w:rsid w:val="00DC1B48"/>
    <w:rsid w:val="00DD0E2A"/>
    <w:rsid w:val="00DE64D0"/>
    <w:rsid w:val="00DE7BF6"/>
    <w:rsid w:val="00E02480"/>
    <w:rsid w:val="00E0709F"/>
    <w:rsid w:val="00E11228"/>
    <w:rsid w:val="00E12B78"/>
    <w:rsid w:val="00E130FA"/>
    <w:rsid w:val="00E15004"/>
    <w:rsid w:val="00E21416"/>
    <w:rsid w:val="00E21F98"/>
    <w:rsid w:val="00E51980"/>
    <w:rsid w:val="00E51D4F"/>
    <w:rsid w:val="00E54938"/>
    <w:rsid w:val="00E56C96"/>
    <w:rsid w:val="00E57B00"/>
    <w:rsid w:val="00E724C7"/>
    <w:rsid w:val="00E76B14"/>
    <w:rsid w:val="00E91EED"/>
    <w:rsid w:val="00E92C06"/>
    <w:rsid w:val="00EC0613"/>
    <w:rsid w:val="00EC5EA4"/>
    <w:rsid w:val="00ED0D7C"/>
    <w:rsid w:val="00ED3CD3"/>
    <w:rsid w:val="00EE6810"/>
    <w:rsid w:val="00EF0B2B"/>
    <w:rsid w:val="00F037C5"/>
    <w:rsid w:val="00F04906"/>
    <w:rsid w:val="00F13574"/>
    <w:rsid w:val="00F168CD"/>
    <w:rsid w:val="00F2181F"/>
    <w:rsid w:val="00F22DD5"/>
    <w:rsid w:val="00F34715"/>
    <w:rsid w:val="00F43E23"/>
    <w:rsid w:val="00F45AE7"/>
    <w:rsid w:val="00F45EBB"/>
    <w:rsid w:val="00F5110B"/>
    <w:rsid w:val="00F57472"/>
    <w:rsid w:val="00F63788"/>
    <w:rsid w:val="00F74A4F"/>
    <w:rsid w:val="00F91B9E"/>
    <w:rsid w:val="00FA17E9"/>
    <w:rsid w:val="00FA4D09"/>
    <w:rsid w:val="00FB34DB"/>
    <w:rsid w:val="00FB77BB"/>
    <w:rsid w:val="00FB7814"/>
    <w:rsid w:val="00FD10CA"/>
    <w:rsid w:val="00FD7114"/>
    <w:rsid w:val="00FE11CE"/>
    <w:rsid w:val="031A316B"/>
    <w:rsid w:val="031F30C0"/>
    <w:rsid w:val="03B24A6F"/>
    <w:rsid w:val="040B79B6"/>
    <w:rsid w:val="054E7894"/>
    <w:rsid w:val="05E90218"/>
    <w:rsid w:val="05F2763F"/>
    <w:rsid w:val="06AC4F81"/>
    <w:rsid w:val="0738497D"/>
    <w:rsid w:val="07386B10"/>
    <w:rsid w:val="07746147"/>
    <w:rsid w:val="080E1651"/>
    <w:rsid w:val="08400110"/>
    <w:rsid w:val="084F7408"/>
    <w:rsid w:val="08E035F1"/>
    <w:rsid w:val="0AF120F5"/>
    <w:rsid w:val="0B066BDE"/>
    <w:rsid w:val="0C387EE6"/>
    <w:rsid w:val="0DF90EC1"/>
    <w:rsid w:val="0DFB16A0"/>
    <w:rsid w:val="0EA2798B"/>
    <w:rsid w:val="0EE443C9"/>
    <w:rsid w:val="0F1934F3"/>
    <w:rsid w:val="0F283E91"/>
    <w:rsid w:val="0FC253F0"/>
    <w:rsid w:val="101560EC"/>
    <w:rsid w:val="10551330"/>
    <w:rsid w:val="10A2771F"/>
    <w:rsid w:val="11701D72"/>
    <w:rsid w:val="11CA624B"/>
    <w:rsid w:val="11CF1368"/>
    <w:rsid w:val="1250481A"/>
    <w:rsid w:val="13AB5FB1"/>
    <w:rsid w:val="13CA3E07"/>
    <w:rsid w:val="162F64B9"/>
    <w:rsid w:val="165A6AFF"/>
    <w:rsid w:val="17A156D3"/>
    <w:rsid w:val="19024A0E"/>
    <w:rsid w:val="194B5CA6"/>
    <w:rsid w:val="196A2FFD"/>
    <w:rsid w:val="197A2B82"/>
    <w:rsid w:val="19F35E84"/>
    <w:rsid w:val="1A0F47FB"/>
    <w:rsid w:val="1C8C3077"/>
    <w:rsid w:val="1CA239A2"/>
    <w:rsid w:val="1F44067D"/>
    <w:rsid w:val="202662E4"/>
    <w:rsid w:val="20BE70C3"/>
    <w:rsid w:val="210D01A6"/>
    <w:rsid w:val="21A0503D"/>
    <w:rsid w:val="21A84E49"/>
    <w:rsid w:val="21AE3E44"/>
    <w:rsid w:val="21C8028B"/>
    <w:rsid w:val="2214730D"/>
    <w:rsid w:val="22AE49CA"/>
    <w:rsid w:val="22D14CF3"/>
    <w:rsid w:val="23E97879"/>
    <w:rsid w:val="23F92245"/>
    <w:rsid w:val="241720A9"/>
    <w:rsid w:val="250141DC"/>
    <w:rsid w:val="25E47B9B"/>
    <w:rsid w:val="263104B3"/>
    <w:rsid w:val="26780B2A"/>
    <w:rsid w:val="268B1563"/>
    <w:rsid w:val="26D861D4"/>
    <w:rsid w:val="27707C0F"/>
    <w:rsid w:val="27826CC7"/>
    <w:rsid w:val="27925BB3"/>
    <w:rsid w:val="27F9283F"/>
    <w:rsid w:val="28695866"/>
    <w:rsid w:val="28EB2884"/>
    <w:rsid w:val="292C758D"/>
    <w:rsid w:val="29583AE7"/>
    <w:rsid w:val="297F1671"/>
    <w:rsid w:val="2AB02D53"/>
    <w:rsid w:val="2B5534CD"/>
    <w:rsid w:val="2D0B418E"/>
    <w:rsid w:val="2E0738C0"/>
    <w:rsid w:val="2EA557CD"/>
    <w:rsid w:val="2FFA4BB4"/>
    <w:rsid w:val="30A81508"/>
    <w:rsid w:val="30FB7909"/>
    <w:rsid w:val="31185475"/>
    <w:rsid w:val="312C32C7"/>
    <w:rsid w:val="317968D4"/>
    <w:rsid w:val="319C645D"/>
    <w:rsid w:val="31BA7BE7"/>
    <w:rsid w:val="32DA4DC4"/>
    <w:rsid w:val="33CF2172"/>
    <w:rsid w:val="33E66EB8"/>
    <w:rsid w:val="342766E9"/>
    <w:rsid w:val="3466399B"/>
    <w:rsid w:val="349910D8"/>
    <w:rsid w:val="36B4127A"/>
    <w:rsid w:val="36DD2FD0"/>
    <w:rsid w:val="370771C6"/>
    <w:rsid w:val="37465815"/>
    <w:rsid w:val="378879BD"/>
    <w:rsid w:val="37E6715E"/>
    <w:rsid w:val="37E7677A"/>
    <w:rsid w:val="39740349"/>
    <w:rsid w:val="39831AD2"/>
    <w:rsid w:val="39B00BB6"/>
    <w:rsid w:val="3A5D68D4"/>
    <w:rsid w:val="3A912EAB"/>
    <w:rsid w:val="3B8E3E5B"/>
    <w:rsid w:val="3C263168"/>
    <w:rsid w:val="3CEC351B"/>
    <w:rsid w:val="3DD33F80"/>
    <w:rsid w:val="3E56189A"/>
    <w:rsid w:val="3E7D4993"/>
    <w:rsid w:val="3ECC6A84"/>
    <w:rsid w:val="40074F6B"/>
    <w:rsid w:val="404252B0"/>
    <w:rsid w:val="409A76E8"/>
    <w:rsid w:val="413C077C"/>
    <w:rsid w:val="43BD7311"/>
    <w:rsid w:val="44CE30F4"/>
    <w:rsid w:val="44F368BA"/>
    <w:rsid w:val="456B2C68"/>
    <w:rsid w:val="469E05EF"/>
    <w:rsid w:val="47002139"/>
    <w:rsid w:val="48593114"/>
    <w:rsid w:val="48A93E36"/>
    <w:rsid w:val="48E44A08"/>
    <w:rsid w:val="49A24BFF"/>
    <w:rsid w:val="4A6A14FD"/>
    <w:rsid w:val="4A85388A"/>
    <w:rsid w:val="4B8F4D36"/>
    <w:rsid w:val="4BED3323"/>
    <w:rsid w:val="4D6B111A"/>
    <w:rsid w:val="4E9552B5"/>
    <w:rsid w:val="50F5172E"/>
    <w:rsid w:val="51CE63BC"/>
    <w:rsid w:val="520E7372"/>
    <w:rsid w:val="528A7533"/>
    <w:rsid w:val="52E26F2F"/>
    <w:rsid w:val="53375F4D"/>
    <w:rsid w:val="54483B8F"/>
    <w:rsid w:val="54B668BD"/>
    <w:rsid w:val="55F13747"/>
    <w:rsid w:val="564A537F"/>
    <w:rsid w:val="56CD35B9"/>
    <w:rsid w:val="57FC5401"/>
    <w:rsid w:val="58444891"/>
    <w:rsid w:val="58AA2B0D"/>
    <w:rsid w:val="5A065F3C"/>
    <w:rsid w:val="5A0C2A86"/>
    <w:rsid w:val="5A54435A"/>
    <w:rsid w:val="5A9A2C27"/>
    <w:rsid w:val="5B865914"/>
    <w:rsid w:val="5C3576BA"/>
    <w:rsid w:val="5D9C14B8"/>
    <w:rsid w:val="5E07443B"/>
    <w:rsid w:val="5F064C39"/>
    <w:rsid w:val="5F6F2BE0"/>
    <w:rsid w:val="5FDF4869"/>
    <w:rsid w:val="602805E2"/>
    <w:rsid w:val="60357352"/>
    <w:rsid w:val="6153284C"/>
    <w:rsid w:val="61577FE0"/>
    <w:rsid w:val="61CD43FD"/>
    <w:rsid w:val="61D314C6"/>
    <w:rsid w:val="6210409C"/>
    <w:rsid w:val="622310B1"/>
    <w:rsid w:val="63AE7C64"/>
    <w:rsid w:val="63FA124E"/>
    <w:rsid w:val="6445791E"/>
    <w:rsid w:val="64C07EAB"/>
    <w:rsid w:val="65AB2219"/>
    <w:rsid w:val="67DA277D"/>
    <w:rsid w:val="68501D3B"/>
    <w:rsid w:val="689820E0"/>
    <w:rsid w:val="69420D48"/>
    <w:rsid w:val="69BE5FF4"/>
    <w:rsid w:val="69FD4741"/>
    <w:rsid w:val="6A32763C"/>
    <w:rsid w:val="6A8769F5"/>
    <w:rsid w:val="6ABD51A1"/>
    <w:rsid w:val="6AC02F9B"/>
    <w:rsid w:val="6B1E0F74"/>
    <w:rsid w:val="6B582C20"/>
    <w:rsid w:val="6DAC56CB"/>
    <w:rsid w:val="6E183894"/>
    <w:rsid w:val="6E4C2799"/>
    <w:rsid w:val="6E7021E9"/>
    <w:rsid w:val="6F014A66"/>
    <w:rsid w:val="6F3A3662"/>
    <w:rsid w:val="6F4B4415"/>
    <w:rsid w:val="70596ED1"/>
    <w:rsid w:val="706718D6"/>
    <w:rsid w:val="713B5567"/>
    <w:rsid w:val="71B20583"/>
    <w:rsid w:val="727E1BDC"/>
    <w:rsid w:val="75004DBE"/>
    <w:rsid w:val="75436DA4"/>
    <w:rsid w:val="754D624F"/>
    <w:rsid w:val="76377EE6"/>
    <w:rsid w:val="76A95FE5"/>
    <w:rsid w:val="77175D9A"/>
    <w:rsid w:val="78025A7A"/>
    <w:rsid w:val="79C543D6"/>
    <w:rsid w:val="7C024A97"/>
    <w:rsid w:val="7C346FA2"/>
    <w:rsid w:val="7C4C6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0"/>
    <w:pPr>
      <w:jc w:val="left"/>
    </w:p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semiHidden/>
    <w:unhideWhenUsed/>
    <w:qFormat/>
    <w:uiPriority w:val="0"/>
    <w:rPr>
      <w:color w:val="0000FF"/>
      <w:u w:val="single"/>
    </w:rPr>
  </w:style>
  <w:style w:type="character" w:customStyle="1" w:styleId="12">
    <w:name w:val="页脚 字符"/>
    <w:basedOn w:val="9"/>
    <w:link w:val="6"/>
    <w:qFormat/>
    <w:uiPriority w:val="99"/>
    <w:rPr>
      <w:kern w:val="2"/>
      <w:sz w:val="18"/>
      <w:szCs w:val="18"/>
    </w:rPr>
  </w:style>
  <w:style w:type="character" w:customStyle="1" w:styleId="13">
    <w:name w:val="页眉 字符"/>
    <w:basedOn w:val="9"/>
    <w:link w:val="7"/>
    <w:qFormat/>
    <w:uiPriority w:val="0"/>
    <w:rPr>
      <w:kern w:val="2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paragraph" w:customStyle="1" w:styleId="15">
    <w:name w:val="二级条标题"/>
    <w:basedOn w:val="1"/>
    <w:next w:val="1"/>
    <w:uiPriority w:val="0"/>
    <w:pPr>
      <w:widowControl/>
      <w:numPr>
        <w:ilvl w:val="2"/>
        <w:numId w:val="1"/>
      </w:numPr>
      <w:spacing w:before="50" w:beforeLines="50" w:after="50" w:afterLines="50"/>
      <w:jc w:val="left"/>
      <w:outlineLvl w:val="3"/>
    </w:pPr>
    <w:rPr>
      <w:rFonts w:hint="eastAsia" w:ascii="黑体" w:eastAsia="黑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5</Pages>
  <Words>388</Words>
  <Characters>2216</Characters>
  <Lines>18</Lines>
  <Paragraphs>5</Paragraphs>
  <TotalTime>6</TotalTime>
  <ScaleCrop>false</ScaleCrop>
  <LinksUpToDate>false</LinksUpToDate>
  <CharactersWithSpaces>2599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2019-09-16T02:40:00Z</dcterms:created>
  <dc:creator>NOT NULL</dc:creator>
  <cp:lastModifiedBy>WPS_1602300979</cp:lastModifiedBy>
  <cp:lastPrinted>2022-12-06T08:23:00Z</cp:lastPrinted>
  <dcterms:modified xsi:type="dcterms:W3CDTF">2023-09-22T07:59:55Z</dcterms:modified>
  <cp:revision>121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72ABAD04A01F455CA3658D6FC7068572</vt:lpwstr>
  </property>
</Properties>
</file>