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20D4F0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Style w:val="5"/>
          <w:rFonts w:hint="eastAsia" w:ascii="宋体" w:hAnsi="宋体" w:eastAsia="宋体" w:cs="宋体"/>
          <w:b/>
          <w:bCs/>
          <w:spacing w:val="0"/>
          <w:sz w:val="36"/>
          <w:szCs w:val="36"/>
          <w:u w:val="none"/>
        </w:rPr>
      </w:pPr>
      <w:r>
        <w:rPr>
          <w:rFonts w:hint="eastAsia" w:ascii="宋体" w:hAnsi="宋体" w:cs="宋体"/>
          <w:b/>
          <w:bCs/>
          <w:spacing w:val="0"/>
          <w:sz w:val="32"/>
          <w:szCs w:val="32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pacing w:val="0"/>
          <w:sz w:val="32"/>
          <w:szCs w:val="32"/>
          <w:highlight w:val="none"/>
          <w:u w:val="none"/>
          <w:lang w:eastAsia="zh-CN"/>
        </w:rPr>
        <w:t>邵武市金塘工业园区气象灾害防御能力提升项目</w:t>
      </w:r>
      <w:r>
        <w:rPr>
          <w:rFonts w:hint="eastAsia" w:ascii="宋体" w:hAnsi="宋体" w:cs="宋体"/>
          <w:b/>
          <w:bCs/>
          <w:spacing w:val="0"/>
          <w:sz w:val="32"/>
          <w:szCs w:val="32"/>
          <w:highlight w:val="none"/>
          <w:u w:val="none"/>
          <w:lang w:val="en-US" w:eastAsia="zh-CN"/>
        </w:rPr>
        <w:t xml:space="preserve"> </w:t>
      </w:r>
    </w:p>
    <w:p w14:paraId="7D5A7A24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</w:pPr>
      <w:r>
        <w:rPr>
          <w:rStyle w:val="5"/>
          <w:rFonts w:hint="eastAsia" w:ascii="宋体" w:hAnsi="宋体" w:eastAsia="宋体" w:cs="宋体"/>
          <w:b/>
          <w:bCs/>
          <w:spacing w:val="0"/>
          <w:sz w:val="28"/>
          <w:szCs w:val="28"/>
        </w:rPr>
        <w:t>竞争性磋商采购公告</w:t>
      </w:r>
      <w:r>
        <w:rPr>
          <w:spacing w:val="0"/>
          <w:sz w:val="24"/>
          <w:szCs w:val="24"/>
        </w:rPr>
        <w:t> </w:t>
      </w:r>
    </w:p>
    <w:p w14:paraId="440E1DDE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2"/>
        <w:rPr>
          <w:rFonts w:hint="eastAsia" w:ascii="宋体" w:hAnsi="宋体" w:eastAsia="宋体" w:cs="宋体"/>
          <w:spacing w:val="0"/>
          <w:sz w:val="24"/>
          <w:szCs w:val="24"/>
          <w:highlight w:val="none"/>
        </w:rPr>
      </w:pPr>
      <w:r>
        <w:rPr>
          <w:rFonts w:hint="eastAsia" w:ascii="宋体" w:hAnsi="宋体" w:cs="宋体"/>
          <w:spacing w:val="0"/>
          <w:sz w:val="24"/>
          <w:szCs w:val="24"/>
          <w:highlight w:val="none"/>
          <w:u w:val="single"/>
          <w:lang w:val="en-US" w:eastAsia="zh-CN"/>
        </w:rPr>
        <w:t>福建省邵武市气象局</w:t>
      </w:r>
      <w:r>
        <w:rPr>
          <w:rFonts w:hint="eastAsia" w:ascii="宋体" w:hAnsi="宋体" w:eastAsia="宋体" w:cs="宋体"/>
          <w:spacing w:val="0"/>
          <w:sz w:val="24"/>
          <w:szCs w:val="24"/>
          <w:highlight w:val="none"/>
        </w:rPr>
        <w:t>已根据政府采购相关法律法规，经相应程序确定采用</w:t>
      </w:r>
      <w:r>
        <w:rPr>
          <w:rFonts w:hint="eastAsia" w:ascii="宋体" w:hAnsi="宋体" w:eastAsia="宋体" w:cs="宋体"/>
          <w:spacing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0"/>
          <w:sz w:val="24"/>
          <w:szCs w:val="24"/>
          <w:highlight w:val="none"/>
          <w:u w:val="single"/>
        </w:rPr>
        <w:t>竞争性磋商</w:t>
      </w:r>
      <w:r>
        <w:rPr>
          <w:rFonts w:hint="eastAsia" w:ascii="宋体" w:hAnsi="宋体" w:eastAsia="宋体" w:cs="宋体"/>
          <w:spacing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0"/>
          <w:sz w:val="24"/>
          <w:szCs w:val="24"/>
          <w:highlight w:val="none"/>
        </w:rPr>
        <w:t>方式组织</w:t>
      </w:r>
      <w:r>
        <w:rPr>
          <w:rFonts w:hint="eastAsia" w:ascii="宋体" w:hAnsi="宋体" w:cs="宋体"/>
          <w:spacing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pacing w:val="0"/>
          <w:sz w:val="24"/>
          <w:szCs w:val="24"/>
          <w:highlight w:val="none"/>
          <w:u w:val="single"/>
          <w:lang w:eastAsia="zh-CN"/>
        </w:rPr>
        <w:t>邵武市金塘工业园区气象灾害防御能力提升项目</w:t>
      </w:r>
      <w:r>
        <w:rPr>
          <w:rFonts w:hint="eastAsia" w:ascii="宋体" w:hAnsi="宋体" w:cs="宋体"/>
          <w:spacing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0"/>
          <w:sz w:val="24"/>
          <w:szCs w:val="24"/>
          <w:highlight w:val="none"/>
        </w:rPr>
        <w:t>项目（以下简称：“本项目”）的政府采购活动，现欢迎国内合格的供应商前来参加。本项目由采购人委托</w:t>
      </w:r>
      <w:r>
        <w:rPr>
          <w:rFonts w:hint="eastAsia" w:ascii="宋体" w:hAnsi="宋体" w:cs="宋体"/>
          <w:spacing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pacing w:val="0"/>
          <w:sz w:val="24"/>
          <w:szCs w:val="24"/>
          <w:highlight w:val="none"/>
          <w:u w:val="single"/>
          <w:lang w:eastAsia="zh-CN"/>
        </w:rPr>
        <w:t>卓知项目管理顾问有限公司</w:t>
      </w:r>
      <w:r>
        <w:rPr>
          <w:rFonts w:hint="eastAsia" w:ascii="宋体" w:hAnsi="宋体" w:cs="宋体"/>
          <w:spacing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0"/>
          <w:sz w:val="24"/>
          <w:szCs w:val="24"/>
          <w:highlight w:val="none"/>
        </w:rPr>
        <w:t>开展竞争性磋商活动。</w:t>
      </w:r>
    </w:p>
    <w:p w14:paraId="11458335">
      <w:pPr>
        <w:pStyle w:val="6"/>
        <w:jc w:val="left"/>
        <w:outlineLvl w:val="2"/>
        <w:rPr>
          <w:rFonts w:hint="eastAsia" w:eastAsiaTheme="minorEastAsia"/>
          <w:lang w:eastAsia="zh-CN"/>
        </w:rPr>
      </w:pPr>
      <w:r>
        <w:rPr>
          <w:b/>
          <w:sz w:val="28"/>
        </w:rPr>
        <w:t>1.项目名称：</w:t>
      </w:r>
      <w:r>
        <w:rPr>
          <w:rFonts w:hint="eastAsia"/>
          <w:b/>
          <w:sz w:val="28"/>
          <w:highlight w:val="none"/>
          <w:lang w:eastAsia="zh-CN"/>
        </w:rPr>
        <w:t>邵武市金塘工业园区气象灾害防御能力提升项目</w:t>
      </w:r>
    </w:p>
    <w:p w14:paraId="4B5AC99F">
      <w:pPr>
        <w:pStyle w:val="6"/>
        <w:jc w:val="left"/>
        <w:outlineLvl w:val="2"/>
      </w:pPr>
      <w:r>
        <w:rPr>
          <w:b/>
          <w:sz w:val="28"/>
        </w:rPr>
        <w:t>2.</w:t>
      </w:r>
      <w:r>
        <w:rPr>
          <w:rFonts w:hint="eastAsia"/>
          <w:b/>
          <w:color w:val="000000" w:themeColor="text1"/>
          <w:sz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采购人：福建省邵武市气象局 </w:t>
      </w:r>
    </w:p>
    <w:p w14:paraId="7C6311E6">
      <w:pPr>
        <w:pStyle w:val="6"/>
        <w:jc w:val="left"/>
        <w:outlineLvl w:val="2"/>
        <w:rPr>
          <w:rFonts w:hint="eastAsia" w:eastAsiaTheme="minorEastAsia"/>
          <w:lang w:eastAsia="zh-CN"/>
        </w:rPr>
      </w:pPr>
      <w:r>
        <w:rPr>
          <w:b/>
          <w:sz w:val="28"/>
        </w:rPr>
        <w:t xml:space="preserve">3.项目编号： </w:t>
      </w:r>
      <w:r>
        <w:rPr>
          <w:rFonts w:hint="eastAsia"/>
          <w:b/>
          <w:sz w:val="28"/>
          <w:lang w:eastAsia="zh-CN"/>
        </w:rPr>
        <w:t>ZZSW邵采[2025]049号</w:t>
      </w:r>
    </w:p>
    <w:p w14:paraId="35C4178F">
      <w:pPr>
        <w:pStyle w:val="6"/>
        <w:jc w:val="left"/>
        <w:outlineLvl w:val="2"/>
      </w:pPr>
      <w:r>
        <w:rPr>
          <w:b/>
          <w:sz w:val="28"/>
        </w:rPr>
        <w:t>4.采购内容及要求：</w:t>
      </w:r>
    </w:p>
    <w:p w14:paraId="147CC4B4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sz w:val="24"/>
          <w:szCs w:val="24"/>
        </w:rPr>
      </w:pPr>
      <w:r>
        <w:rPr>
          <w:sz w:val="24"/>
          <w:szCs w:val="24"/>
        </w:rPr>
        <w:t>采购包1：</w:t>
      </w:r>
    </w:p>
    <w:p w14:paraId="2CDC418A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eastAsiaTheme="minorEastAsia"/>
          <w:color w:val="auto"/>
          <w:sz w:val="24"/>
          <w:szCs w:val="24"/>
          <w:lang w:eastAsia="zh-CN"/>
        </w:rPr>
      </w:pPr>
      <w:r>
        <w:rPr>
          <w:color w:val="auto"/>
          <w:sz w:val="24"/>
          <w:szCs w:val="24"/>
        </w:rPr>
        <w:t xml:space="preserve">采购包预算金额（元）: </w:t>
      </w:r>
      <w:r>
        <w:rPr>
          <w:rFonts w:hint="eastAsia"/>
          <w:color w:val="auto"/>
          <w:sz w:val="24"/>
          <w:szCs w:val="24"/>
          <w:lang w:eastAsia="zh-CN"/>
        </w:rPr>
        <w:t>315000</w:t>
      </w:r>
    </w:p>
    <w:p w14:paraId="00A26395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eastAsiaTheme="minorEastAsia"/>
          <w:color w:val="auto"/>
          <w:sz w:val="24"/>
          <w:szCs w:val="24"/>
          <w:lang w:eastAsia="zh-CN"/>
        </w:rPr>
      </w:pPr>
      <w:r>
        <w:rPr>
          <w:color w:val="auto"/>
          <w:sz w:val="24"/>
          <w:szCs w:val="24"/>
        </w:rPr>
        <w:t xml:space="preserve">采购包最高限价（元）: </w:t>
      </w:r>
      <w:r>
        <w:rPr>
          <w:rFonts w:hint="eastAsia"/>
          <w:color w:val="auto"/>
          <w:sz w:val="24"/>
          <w:szCs w:val="24"/>
          <w:lang w:eastAsia="zh-CN"/>
        </w:rPr>
        <w:t>315000</w:t>
      </w:r>
    </w:p>
    <w:p w14:paraId="0B416482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eastAsiaTheme="minorEastAsia"/>
          <w:color w:val="auto"/>
          <w:sz w:val="24"/>
          <w:szCs w:val="24"/>
          <w:lang w:val="en-US" w:eastAsia="zh-CN"/>
        </w:rPr>
      </w:pPr>
      <w:r>
        <w:rPr>
          <w:color w:val="auto"/>
          <w:sz w:val="24"/>
          <w:szCs w:val="24"/>
        </w:rPr>
        <w:t xml:space="preserve">采购包保证金金额（元）: </w:t>
      </w:r>
      <w:r>
        <w:rPr>
          <w:rFonts w:hint="eastAsia"/>
          <w:color w:val="auto"/>
          <w:sz w:val="24"/>
          <w:szCs w:val="24"/>
          <w:lang w:val="en-US" w:eastAsia="zh-CN"/>
        </w:rPr>
        <w:t>3100</w:t>
      </w:r>
    </w:p>
    <w:tbl>
      <w:tblPr>
        <w:tblStyle w:val="3"/>
        <w:tblW w:w="0" w:type="auto"/>
        <w:jc w:val="center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2082"/>
        <w:gridCol w:w="950"/>
        <w:gridCol w:w="1100"/>
        <w:gridCol w:w="1137"/>
        <w:gridCol w:w="1254"/>
        <w:gridCol w:w="1187"/>
      </w:tblGrid>
      <w:tr w14:paraId="003183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7" w:type="dxa"/>
            <w:vAlign w:val="center"/>
          </w:tcPr>
          <w:p w14:paraId="4BE0B25E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序号</w:t>
            </w:r>
          </w:p>
        </w:tc>
        <w:tc>
          <w:tcPr>
            <w:tcW w:w="2082" w:type="dxa"/>
            <w:vAlign w:val="center"/>
          </w:tcPr>
          <w:p w14:paraId="6302440C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标的名称</w:t>
            </w:r>
          </w:p>
        </w:tc>
        <w:tc>
          <w:tcPr>
            <w:tcW w:w="950" w:type="dxa"/>
            <w:vAlign w:val="center"/>
          </w:tcPr>
          <w:p w14:paraId="6ECD46D3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数量</w:t>
            </w:r>
          </w:p>
        </w:tc>
        <w:tc>
          <w:tcPr>
            <w:tcW w:w="1100" w:type="dxa"/>
            <w:vAlign w:val="center"/>
          </w:tcPr>
          <w:p w14:paraId="2D3B50A5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标的金额 （元）</w:t>
            </w:r>
          </w:p>
        </w:tc>
        <w:tc>
          <w:tcPr>
            <w:tcW w:w="1137" w:type="dxa"/>
            <w:vAlign w:val="center"/>
          </w:tcPr>
          <w:p w14:paraId="6CF824B2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计量单位</w:t>
            </w:r>
          </w:p>
        </w:tc>
        <w:tc>
          <w:tcPr>
            <w:tcW w:w="1254" w:type="dxa"/>
            <w:vAlign w:val="center"/>
          </w:tcPr>
          <w:p w14:paraId="171EAFBC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所属行业</w:t>
            </w:r>
          </w:p>
        </w:tc>
        <w:tc>
          <w:tcPr>
            <w:tcW w:w="1187" w:type="dxa"/>
            <w:vAlign w:val="center"/>
          </w:tcPr>
          <w:p w14:paraId="679639BE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是否允许进口产品</w:t>
            </w:r>
          </w:p>
        </w:tc>
      </w:tr>
      <w:tr w14:paraId="161A45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767" w:type="dxa"/>
            <w:vAlign w:val="center"/>
          </w:tcPr>
          <w:p w14:paraId="0DB56C1D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</w:p>
          <w:p w14:paraId="18520A5C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  <w:tc>
          <w:tcPr>
            <w:tcW w:w="2082" w:type="dxa"/>
            <w:vAlign w:val="center"/>
          </w:tcPr>
          <w:p w14:paraId="7127CABA">
            <w:pPr>
              <w:pStyle w:val="6"/>
              <w:jc w:val="center"/>
              <w:rPr>
                <w:rFonts w:hint="eastAsia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邵武市金塘工业园区气象灾害防御能力提升项目</w:t>
            </w:r>
          </w:p>
        </w:tc>
        <w:tc>
          <w:tcPr>
            <w:tcW w:w="950" w:type="dxa"/>
            <w:vAlign w:val="center"/>
          </w:tcPr>
          <w:p w14:paraId="6083B00A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</w:p>
          <w:p w14:paraId="354D6080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  <w:tc>
          <w:tcPr>
            <w:tcW w:w="1100" w:type="dxa"/>
            <w:vAlign w:val="center"/>
          </w:tcPr>
          <w:p w14:paraId="5D3D9D4B">
            <w:pPr>
              <w:pStyle w:val="6"/>
              <w:jc w:val="center"/>
              <w:rPr>
                <w:rFonts w:hint="eastAsia"/>
                <w:color w:val="auto"/>
                <w:sz w:val="21"/>
                <w:szCs w:val="21"/>
                <w:lang w:eastAsia="zh-CN"/>
              </w:rPr>
            </w:pPr>
          </w:p>
          <w:p w14:paraId="401585F9">
            <w:pPr>
              <w:pStyle w:val="6"/>
              <w:jc w:val="center"/>
              <w:rPr>
                <w:rFonts w:hint="eastAsia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315000</w:t>
            </w:r>
          </w:p>
        </w:tc>
        <w:tc>
          <w:tcPr>
            <w:tcW w:w="1137" w:type="dxa"/>
            <w:vAlign w:val="center"/>
          </w:tcPr>
          <w:p w14:paraId="02A9867B">
            <w:pPr>
              <w:pStyle w:val="6"/>
              <w:jc w:val="center"/>
              <w:rPr>
                <w:rFonts w:hint="eastAsia"/>
                <w:color w:val="auto"/>
                <w:sz w:val="21"/>
                <w:szCs w:val="21"/>
                <w:lang w:eastAsia="zh-CN"/>
              </w:rPr>
            </w:pPr>
          </w:p>
          <w:p w14:paraId="16E0A8F9">
            <w:pPr>
              <w:pStyle w:val="6"/>
              <w:jc w:val="center"/>
              <w:rPr>
                <w:rFonts w:hint="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1254" w:type="dxa"/>
            <w:vAlign w:val="center"/>
          </w:tcPr>
          <w:p w14:paraId="5515356E">
            <w:pPr>
              <w:pStyle w:val="6"/>
              <w:jc w:val="both"/>
              <w:rPr>
                <w:rFonts w:hint="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软件和信息技术服务业</w:t>
            </w:r>
          </w:p>
        </w:tc>
        <w:tc>
          <w:tcPr>
            <w:tcW w:w="1187" w:type="dxa"/>
            <w:vAlign w:val="center"/>
          </w:tcPr>
          <w:p w14:paraId="002E6515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</w:p>
          <w:p w14:paraId="62048814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否</w:t>
            </w:r>
          </w:p>
        </w:tc>
      </w:tr>
    </w:tbl>
    <w:p w14:paraId="1DF8490F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采购包1：</w:t>
      </w:r>
    </w:p>
    <w:p w14:paraId="3DEA2827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（1）报价要求：</w:t>
      </w:r>
    </w:p>
    <w:tbl>
      <w:tblPr>
        <w:tblStyle w:val="3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2286"/>
        <w:gridCol w:w="787"/>
        <w:gridCol w:w="1077"/>
        <w:gridCol w:w="1218"/>
        <w:gridCol w:w="1287"/>
        <w:gridCol w:w="1106"/>
      </w:tblGrid>
      <w:tr w14:paraId="16911F3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  <w:vAlign w:val="center"/>
          </w:tcPr>
          <w:p w14:paraId="4426D4A4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序号</w:t>
            </w:r>
          </w:p>
        </w:tc>
        <w:tc>
          <w:tcPr>
            <w:tcW w:w="2286" w:type="dxa"/>
            <w:vAlign w:val="center"/>
          </w:tcPr>
          <w:p w14:paraId="3A7F3D2A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报价内容</w:t>
            </w:r>
          </w:p>
        </w:tc>
        <w:tc>
          <w:tcPr>
            <w:tcW w:w="787" w:type="dxa"/>
            <w:vAlign w:val="center"/>
          </w:tcPr>
          <w:p w14:paraId="2536C11B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计量单位</w:t>
            </w:r>
          </w:p>
        </w:tc>
        <w:tc>
          <w:tcPr>
            <w:tcW w:w="1077" w:type="dxa"/>
            <w:vAlign w:val="center"/>
          </w:tcPr>
          <w:p w14:paraId="72533D13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报价单位</w:t>
            </w:r>
          </w:p>
        </w:tc>
        <w:tc>
          <w:tcPr>
            <w:tcW w:w="1218" w:type="dxa"/>
            <w:vAlign w:val="center"/>
          </w:tcPr>
          <w:p w14:paraId="1E2ABE56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最高限价</w:t>
            </w:r>
          </w:p>
        </w:tc>
        <w:tc>
          <w:tcPr>
            <w:tcW w:w="1287" w:type="dxa"/>
            <w:vAlign w:val="center"/>
          </w:tcPr>
          <w:p w14:paraId="04DBCC0F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价款形式</w:t>
            </w:r>
          </w:p>
        </w:tc>
        <w:tc>
          <w:tcPr>
            <w:tcW w:w="1106" w:type="dxa"/>
            <w:vAlign w:val="center"/>
          </w:tcPr>
          <w:p w14:paraId="1304FD43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报价说明</w:t>
            </w:r>
          </w:p>
        </w:tc>
      </w:tr>
      <w:tr w14:paraId="74006A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  <w:vAlign w:val="center"/>
          </w:tcPr>
          <w:p w14:paraId="01ED6810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</w:p>
          <w:p w14:paraId="1BA875C4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  <w:tc>
          <w:tcPr>
            <w:tcW w:w="2286" w:type="dxa"/>
            <w:vAlign w:val="center"/>
          </w:tcPr>
          <w:p w14:paraId="11D1FD3E">
            <w:pPr>
              <w:pStyle w:val="6"/>
              <w:jc w:val="center"/>
              <w:rPr>
                <w:rFonts w:hint="eastAsia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邵武市金塘工业园区气象灾害防御能力提升项目</w:t>
            </w:r>
          </w:p>
        </w:tc>
        <w:tc>
          <w:tcPr>
            <w:tcW w:w="787" w:type="dxa"/>
            <w:vAlign w:val="center"/>
          </w:tcPr>
          <w:p w14:paraId="3876150F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</w:p>
          <w:p w14:paraId="57B9450F">
            <w:pPr>
              <w:pStyle w:val="6"/>
              <w:ind w:firstLine="210" w:firstLineChars="100"/>
              <w:jc w:val="both"/>
              <w:rPr>
                <w:rFonts w:hint="eastAsia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1077" w:type="dxa"/>
            <w:vAlign w:val="center"/>
          </w:tcPr>
          <w:p w14:paraId="416873D5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</w:p>
          <w:p w14:paraId="35ABE5A5">
            <w:pPr>
              <w:pStyle w:val="6"/>
              <w:ind w:firstLine="210" w:firstLineChars="100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元</w:t>
            </w:r>
          </w:p>
        </w:tc>
        <w:tc>
          <w:tcPr>
            <w:tcW w:w="1218" w:type="dxa"/>
            <w:vAlign w:val="center"/>
          </w:tcPr>
          <w:p w14:paraId="08F2CAE7">
            <w:pPr>
              <w:pStyle w:val="6"/>
              <w:jc w:val="center"/>
              <w:rPr>
                <w:rFonts w:hint="eastAsia"/>
                <w:color w:val="auto"/>
                <w:sz w:val="21"/>
                <w:szCs w:val="21"/>
                <w:lang w:eastAsia="zh-CN"/>
              </w:rPr>
            </w:pPr>
          </w:p>
          <w:p w14:paraId="094B5AD1">
            <w:pPr>
              <w:pStyle w:val="6"/>
              <w:jc w:val="center"/>
              <w:rPr>
                <w:rFonts w:hint="eastAsia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315000</w:t>
            </w:r>
          </w:p>
        </w:tc>
        <w:tc>
          <w:tcPr>
            <w:tcW w:w="1287" w:type="dxa"/>
            <w:vAlign w:val="center"/>
          </w:tcPr>
          <w:p w14:paraId="276D2E38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</w:p>
          <w:p w14:paraId="01D8931F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总价</w:t>
            </w:r>
          </w:p>
        </w:tc>
        <w:tc>
          <w:tcPr>
            <w:tcW w:w="1106" w:type="dxa"/>
            <w:vAlign w:val="center"/>
          </w:tcPr>
          <w:p w14:paraId="5106FDAB">
            <w:pPr>
              <w:pStyle w:val="6"/>
              <w:jc w:val="center"/>
              <w:rPr>
                <w:color w:val="auto"/>
                <w:sz w:val="21"/>
                <w:szCs w:val="21"/>
              </w:rPr>
            </w:pPr>
          </w:p>
          <w:p w14:paraId="33F62969">
            <w:pPr>
              <w:pStyle w:val="6"/>
              <w:jc w:val="center"/>
              <w:rPr>
                <w:rFonts w:hint="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</w:tr>
    </w:tbl>
    <w:p w14:paraId="528E1C46">
      <w:pPr>
        <w:pStyle w:val="6"/>
        <w:jc w:val="left"/>
        <w:outlineLvl w:val="2"/>
      </w:pPr>
      <w:r>
        <w:rPr>
          <w:b/>
          <w:sz w:val="28"/>
        </w:rPr>
        <w:t>5.采购项目需要落实的政府采购政策：</w:t>
      </w:r>
    </w:p>
    <w:p w14:paraId="6A7CE5E3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sz w:val="24"/>
          <w:szCs w:val="24"/>
        </w:rPr>
      </w:pPr>
      <w:r>
        <w:rPr>
          <w:sz w:val="24"/>
          <w:szCs w:val="24"/>
        </w:rPr>
        <w:t>进口产品：否</w:t>
      </w:r>
    </w:p>
    <w:p w14:paraId="2E8CD4A8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sz w:val="24"/>
          <w:szCs w:val="24"/>
        </w:rPr>
      </w:pPr>
      <w:r>
        <w:rPr>
          <w:sz w:val="24"/>
          <w:szCs w:val="24"/>
        </w:rPr>
        <w:t>节能产品：否</w:t>
      </w:r>
    </w:p>
    <w:p w14:paraId="1ABF5F37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sz w:val="24"/>
          <w:szCs w:val="24"/>
        </w:rPr>
      </w:pPr>
      <w:r>
        <w:rPr>
          <w:sz w:val="24"/>
          <w:szCs w:val="24"/>
        </w:rPr>
        <w:t>环境标志产品：否</w:t>
      </w:r>
    </w:p>
    <w:p w14:paraId="6137F9DB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sz w:val="24"/>
          <w:szCs w:val="24"/>
        </w:rPr>
      </w:pPr>
      <w:r>
        <w:rPr>
          <w:sz w:val="24"/>
          <w:szCs w:val="24"/>
        </w:rPr>
        <w:t>促进中小企业发展的相关政策：</w:t>
      </w:r>
    </w:p>
    <w:p w14:paraId="6EABD899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宋体" w:hAnsi="宋体" w:cs="宋体"/>
          <w:color w:val="auto"/>
          <w:sz w:val="22"/>
          <w:szCs w:val="22"/>
        </w:rPr>
      </w:pPr>
      <w:r>
        <w:rPr>
          <w:rFonts w:hint="eastAsia" w:ascii="宋体" w:hAnsi="宋体" w:cs="宋体"/>
          <w:color w:val="auto"/>
          <w:sz w:val="22"/>
          <w:szCs w:val="22"/>
        </w:rPr>
        <w:t>采购包1：【预留】专门面向中小企业</w:t>
      </w:r>
    </w:p>
    <w:p w14:paraId="01ABCE1E">
      <w:pPr>
        <w:pStyle w:val="2"/>
        <w:widowControl/>
        <w:spacing w:before="0" w:beforeAutospacing="0" w:after="0" w:afterAutospacing="0" w:line="240" w:lineRule="auto"/>
        <w:rPr>
          <w:rFonts w:ascii="宋体" w:hAnsi="宋体" w:cs="宋体"/>
          <w:color w:val="auto"/>
          <w:sz w:val="22"/>
          <w:szCs w:val="22"/>
        </w:rPr>
      </w:pPr>
      <w:r>
        <w:rPr>
          <w:rFonts w:hint="eastAsia" w:ascii="宋体" w:hAnsi="宋体" w:cs="宋体"/>
          <w:color w:val="auto"/>
          <w:sz w:val="22"/>
          <w:szCs w:val="22"/>
        </w:rPr>
        <w:t>面向的企业规模：中小企业</w:t>
      </w:r>
    </w:p>
    <w:p w14:paraId="0CDF0D8F">
      <w:pPr>
        <w:pStyle w:val="2"/>
        <w:widowControl/>
        <w:spacing w:before="0" w:beforeAutospacing="0" w:after="0" w:afterAutospacing="0" w:line="240" w:lineRule="auto"/>
        <w:rPr>
          <w:rFonts w:ascii="宋体" w:hAnsi="宋体" w:cs="宋体"/>
          <w:color w:val="auto"/>
          <w:sz w:val="22"/>
          <w:szCs w:val="22"/>
        </w:rPr>
      </w:pPr>
      <w:r>
        <w:rPr>
          <w:rFonts w:hint="eastAsia" w:ascii="宋体" w:hAnsi="宋体" w:cs="宋体"/>
          <w:color w:val="auto"/>
          <w:sz w:val="22"/>
          <w:szCs w:val="22"/>
        </w:rPr>
        <w:t>预留形式：【预留】专门面向中小企业</w:t>
      </w:r>
    </w:p>
    <w:p w14:paraId="69593EFD">
      <w:pPr>
        <w:pStyle w:val="2"/>
        <w:widowControl/>
        <w:spacing w:before="0" w:beforeAutospacing="0" w:after="0" w:afterAutospacing="0" w:line="240" w:lineRule="auto"/>
        <w:rPr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2"/>
          <w:szCs w:val="22"/>
        </w:rPr>
        <w:t>预留比例：100%</w:t>
      </w:r>
    </w:p>
    <w:p w14:paraId="7211C996">
      <w:pPr>
        <w:pStyle w:val="6"/>
        <w:jc w:val="left"/>
        <w:outlineLvl w:val="2"/>
      </w:pPr>
      <w:r>
        <w:rPr>
          <w:b/>
          <w:sz w:val="28"/>
        </w:rPr>
        <w:t>6.供应商的资格要求：</w:t>
      </w:r>
    </w:p>
    <w:p w14:paraId="3EDC601B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sz w:val="22"/>
          <w:szCs w:val="22"/>
        </w:rPr>
      </w:pPr>
      <w:r>
        <w:rPr>
          <w:sz w:val="24"/>
          <w:szCs w:val="24"/>
        </w:rPr>
        <w:t>6.1法定条件：</w:t>
      </w:r>
      <w:r>
        <w:rPr>
          <w:sz w:val="22"/>
          <w:szCs w:val="22"/>
        </w:rPr>
        <w:t>符合《中华人民共和国政府采购法》第二十二条第一款规定的条件。</w:t>
      </w:r>
    </w:p>
    <w:p w14:paraId="1A34AF8B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sz w:val="24"/>
          <w:szCs w:val="24"/>
        </w:rPr>
      </w:pPr>
      <w:r>
        <w:rPr>
          <w:sz w:val="24"/>
          <w:szCs w:val="24"/>
        </w:rPr>
        <w:t>6.2特定条件：</w:t>
      </w:r>
    </w:p>
    <w:p w14:paraId="2E74402A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sz w:val="24"/>
          <w:szCs w:val="24"/>
        </w:rPr>
      </w:pPr>
      <w:r>
        <w:rPr>
          <w:sz w:val="24"/>
          <w:szCs w:val="24"/>
        </w:rPr>
        <w:t>采购包1：</w:t>
      </w:r>
    </w:p>
    <w:tbl>
      <w:tblPr>
        <w:tblStyle w:val="3"/>
        <w:tblW w:w="8671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1"/>
        <w:gridCol w:w="6390"/>
      </w:tblGrid>
      <w:tr w14:paraId="4C14CA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281" w:type="dxa"/>
            <w:vAlign w:val="center"/>
          </w:tcPr>
          <w:p w14:paraId="6C7E9303">
            <w:pPr>
              <w:pStyle w:val="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资格审查要求概况</w:t>
            </w:r>
          </w:p>
        </w:tc>
        <w:tc>
          <w:tcPr>
            <w:tcW w:w="6390" w:type="dxa"/>
            <w:vAlign w:val="center"/>
          </w:tcPr>
          <w:p w14:paraId="636DE723">
            <w:pPr>
              <w:pStyle w:val="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评审点具体描述</w:t>
            </w:r>
          </w:p>
        </w:tc>
      </w:tr>
      <w:tr w14:paraId="74F986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1" w:type="dxa"/>
          </w:tcPr>
          <w:p w14:paraId="349D4392">
            <w:pPr>
              <w:pStyle w:val="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04753D0">
            <w:pPr>
              <w:pStyle w:val="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资格承诺函</w:t>
            </w:r>
          </w:p>
        </w:tc>
        <w:tc>
          <w:tcPr>
            <w:tcW w:w="6390" w:type="dxa"/>
          </w:tcPr>
          <w:p w14:paraId="08DB2CB7">
            <w:pPr>
              <w:pStyle w:val="6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①本采购包允许供应商采用资格承诺制。采用资格承诺制的供应商，应当根据投标(响应)格式文件要求提供资格承诺函，无需提供《政府采购法实施条例》第十七条第一款规定的一般资格条件证明材料；资格承诺函不符合采购文件要求的，视为未按照采购文件规定提交供应商的资格及资信文件，按资格审查不合格处理。②采购项目有特殊资格要求的，供应商还应按要求提供相应的证明材料。</w:t>
            </w:r>
          </w:p>
        </w:tc>
      </w:tr>
      <w:tr w14:paraId="39A9D2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2281" w:type="dxa"/>
            <w:vAlign w:val="top"/>
          </w:tcPr>
          <w:p w14:paraId="19588106">
            <w:pPr>
              <w:pStyle w:val="6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 w14:paraId="47BD965D">
            <w:pPr>
              <w:pStyle w:val="6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本采购包属于专门面向中小企业采购</w:t>
            </w:r>
          </w:p>
        </w:tc>
        <w:tc>
          <w:tcPr>
            <w:tcW w:w="6390" w:type="dxa"/>
            <w:vAlign w:val="top"/>
          </w:tcPr>
          <w:p w14:paraId="024FE352">
            <w:pPr>
              <w:pStyle w:val="6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 w14:paraId="0E8C5529">
            <w:pPr>
              <w:pStyle w:val="6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本采购包为专门面向中小企业采购，供应商须提供中小企业声明函。监狱企业、残疾人福利性单位视同小型、微型企业。</w:t>
            </w:r>
          </w:p>
        </w:tc>
      </w:tr>
    </w:tbl>
    <w:p w14:paraId="4A237011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sz w:val="24"/>
          <w:szCs w:val="24"/>
        </w:rPr>
      </w:pPr>
      <w:r>
        <w:rPr>
          <w:sz w:val="24"/>
          <w:szCs w:val="24"/>
        </w:rPr>
        <w:t>6.3是否接受联合体形式的响应磋商：不接受</w:t>
      </w:r>
    </w:p>
    <w:p w14:paraId="4D3CA72D">
      <w:pPr>
        <w:pStyle w:val="6"/>
        <w:ind w:firstLine="480"/>
        <w:jc w:val="left"/>
        <w:rPr>
          <w:rFonts w:hint="eastAsia"/>
          <w:b/>
          <w:sz w:val="28"/>
          <w:lang w:val="en-US" w:eastAsia="zh-Hans"/>
        </w:rPr>
      </w:pPr>
      <w:r>
        <w:rPr>
          <w:b/>
          <w:sz w:val="21"/>
          <w:szCs w:val="21"/>
        </w:rPr>
        <w:t>※根据上述资格要求，供应商响应文件中应提交的“资格证明文件”相关规定和资料要求，详见竞争性磋商须知前附表和磋商文件第五章。</w:t>
      </w:r>
    </w:p>
    <w:p w14:paraId="5BE07F4D">
      <w:pPr>
        <w:pStyle w:val="6"/>
        <w:numPr>
          <w:ilvl w:val="0"/>
          <w:numId w:val="0"/>
        </w:numPr>
        <w:jc w:val="left"/>
        <w:outlineLvl w:val="2"/>
      </w:pPr>
      <w:r>
        <w:rPr>
          <w:rFonts w:hint="eastAsia"/>
          <w:b/>
          <w:sz w:val="28"/>
          <w:lang w:val="en-US" w:eastAsia="zh-Hans"/>
        </w:rPr>
        <w:t>7.</w:t>
      </w:r>
      <w:r>
        <w:rPr>
          <w:rFonts w:hint="eastAsia"/>
          <w:b/>
          <w:sz w:val="28"/>
          <w:lang w:val="en-US" w:eastAsia="zh-CN"/>
        </w:rPr>
        <w:t>竞争性磋商文</w:t>
      </w:r>
      <w:r>
        <w:rPr>
          <w:b/>
          <w:sz w:val="28"/>
        </w:rPr>
        <w:t>件获取</w:t>
      </w:r>
      <w:r>
        <w:rPr>
          <w:rFonts w:hint="eastAsia"/>
          <w:b/>
          <w:sz w:val="28"/>
          <w:lang w:val="en-US" w:eastAsia="zh-CN"/>
        </w:rPr>
        <w:t>方式</w:t>
      </w:r>
      <w:r>
        <w:rPr>
          <w:b/>
          <w:sz w:val="28"/>
        </w:rPr>
        <w:t>：</w:t>
      </w:r>
    </w:p>
    <w:p w14:paraId="6F0A1D21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360" w:lineRule="auto"/>
        <w:ind w:right="0" w:rightChars="0" w:firstLine="480" w:firstLineChars="200"/>
        <w:textAlignment w:val="auto"/>
        <w:rPr>
          <w:rFonts w:hint="eastAsia" w:ascii="宋体" w:hAnsi="宋体" w:cs="宋体"/>
          <w:sz w:val="24"/>
          <w:highlight w:val="none"/>
          <w:lang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7.1</w:t>
      </w:r>
      <w:r>
        <w:rPr>
          <w:rFonts w:hint="eastAsia" w:ascii="宋体" w:hAnsi="宋体" w:cs="宋体"/>
          <w:sz w:val="24"/>
        </w:rPr>
        <w:t>投标人可于</w:t>
      </w:r>
      <w:r>
        <w:rPr>
          <w:rFonts w:hint="eastAsia" w:ascii="宋体" w:hAnsi="宋体" w:cs="宋体"/>
          <w:color w:val="auto"/>
          <w:sz w:val="24"/>
          <w:highlight w:val="none"/>
          <w:u w:val="single"/>
          <w:shd w:val="clear"/>
          <w:lang w:val="en-US" w:eastAsia="zh-CN"/>
        </w:rPr>
        <w:t xml:space="preserve"> 2025</w:t>
      </w:r>
      <w:r>
        <w:rPr>
          <w:rFonts w:hint="eastAsia" w:ascii="宋体" w:hAnsi="宋体" w:cs="宋体"/>
          <w:color w:val="auto"/>
          <w:sz w:val="24"/>
          <w:highlight w:val="none"/>
          <w:u w:val="single"/>
          <w:shd w:val="clear"/>
        </w:rPr>
        <w:t>年</w:t>
      </w:r>
      <w:r>
        <w:rPr>
          <w:rFonts w:hint="eastAsia" w:ascii="宋体" w:hAnsi="宋体" w:cs="宋体"/>
          <w:color w:val="auto"/>
          <w:sz w:val="24"/>
          <w:highlight w:val="none"/>
          <w:u w:val="single"/>
          <w:shd w:val="clear"/>
          <w:lang w:val="en-US" w:eastAsia="zh-CN"/>
        </w:rPr>
        <w:t>11</w:t>
      </w:r>
      <w:r>
        <w:rPr>
          <w:rFonts w:hint="eastAsia" w:ascii="宋体" w:hAnsi="宋体" w:cs="宋体"/>
          <w:color w:val="auto"/>
          <w:sz w:val="24"/>
          <w:highlight w:val="none"/>
          <w:u w:val="single"/>
          <w:shd w:val="clear"/>
        </w:rPr>
        <w:t>月</w:t>
      </w:r>
      <w:r>
        <w:rPr>
          <w:rFonts w:hint="eastAsia" w:ascii="宋体" w:hAnsi="宋体" w:cs="宋体"/>
          <w:color w:val="auto"/>
          <w:sz w:val="24"/>
          <w:highlight w:val="none"/>
          <w:u w:val="single"/>
          <w:shd w:val="clear"/>
          <w:lang w:val="en-US" w:eastAsia="zh-CN"/>
        </w:rPr>
        <w:t>17</w:t>
      </w:r>
      <w:r>
        <w:rPr>
          <w:rFonts w:hint="eastAsia" w:ascii="宋体" w:hAnsi="宋体" w:cs="宋体"/>
          <w:color w:val="auto"/>
          <w:sz w:val="24"/>
          <w:highlight w:val="none"/>
          <w:u w:val="single"/>
          <w:shd w:val="clear"/>
        </w:rPr>
        <w:t>日</w:t>
      </w:r>
      <w:r>
        <w:rPr>
          <w:rFonts w:hint="eastAsia" w:ascii="宋体" w:hAnsi="宋体" w:cs="宋体"/>
          <w:color w:val="auto"/>
          <w:sz w:val="24"/>
          <w:highlight w:val="none"/>
          <w:u w:val="none"/>
          <w:shd w:val="clear"/>
        </w:rPr>
        <w:t>至</w:t>
      </w:r>
      <w:r>
        <w:rPr>
          <w:rFonts w:hint="eastAsia" w:ascii="宋体" w:hAnsi="宋体" w:cs="宋体"/>
          <w:color w:val="auto"/>
          <w:sz w:val="24"/>
          <w:highlight w:val="none"/>
          <w:u w:val="single"/>
          <w:shd w:val="clear"/>
          <w:lang w:val="en-US" w:eastAsia="zh-CN"/>
        </w:rPr>
        <w:t xml:space="preserve"> 2025</w:t>
      </w:r>
      <w:r>
        <w:rPr>
          <w:rFonts w:hint="eastAsia" w:ascii="宋体" w:hAnsi="宋体" w:cs="宋体"/>
          <w:color w:val="auto"/>
          <w:sz w:val="24"/>
          <w:highlight w:val="none"/>
          <w:u w:val="single"/>
          <w:shd w:val="clear"/>
        </w:rPr>
        <w:t>年</w:t>
      </w:r>
      <w:r>
        <w:rPr>
          <w:rFonts w:hint="eastAsia" w:ascii="宋体" w:hAnsi="宋体" w:cs="宋体"/>
          <w:color w:val="auto"/>
          <w:sz w:val="24"/>
          <w:highlight w:val="none"/>
          <w:u w:val="single"/>
          <w:shd w:val="clear"/>
          <w:lang w:val="en-US" w:eastAsia="zh-CN"/>
        </w:rPr>
        <w:t>11</w:t>
      </w:r>
      <w:r>
        <w:rPr>
          <w:rFonts w:hint="eastAsia" w:ascii="宋体" w:hAnsi="宋体" w:cs="宋体"/>
          <w:color w:val="auto"/>
          <w:sz w:val="24"/>
          <w:highlight w:val="none"/>
          <w:u w:val="single"/>
          <w:shd w:val="clear"/>
        </w:rPr>
        <w:t>月</w:t>
      </w:r>
      <w:r>
        <w:rPr>
          <w:rFonts w:hint="eastAsia" w:ascii="宋体" w:hAnsi="宋体" w:cs="宋体"/>
          <w:color w:val="auto"/>
          <w:sz w:val="24"/>
          <w:highlight w:val="none"/>
          <w:u w:val="single"/>
          <w:shd w:val="clear"/>
          <w:lang w:val="en-US" w:eastAsia="zh-CN"/>
        </w:rPr>
        <w:t>24</w:t>
      </w:r>
      <w:r>
        <w:rPr>
          <w:rFonts w:hint="eastAsia" w:ascii="宋体" w:hAnsi="宋体" w:cs="宋体"/>
          <w:color w:val="auto"/>
          <w:sz w:val="24"/>
          <w:highlight w:val="none"/>
          <w:u w:val="single"/>
          <w:shd w:val="clear"/>
        </w:rPr>
        <w:t>日</w:t>
      </w:r>
      <w:r>
        <w:rPr>
          <w:rFonts w:hint="eastAsia" w:ascii="宋体" w:hAnsi="宋体" w:cs="宋体"/>
          <w:sz w:val="24"/>
          <w:highlight w:val="none"/>
        </w:rPr>
        <w:t>（上午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08</w:t>
      </w:r>
      <w:r>
        <w:rPr>
          <w:rFonts w:hint="eastAsia" w:ascii="宋体" w:hAnsi="宋体" w:cs="宋体"/>
          <w:sz w:val="24"/>
          <w:szCs w:val="24"/>
          <w:highlight w:val="none"/>
        </w:rPr>
        <w:t>：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cs="宋体"/>
          <w:sz w:val="24"/>
          <w:szCs w:val="24"/>
          <w:highlight w:val="none"/>
        </w:rPr>
        <w:t>0-</w:t>
      </w:r>
      <w:r>
        <w:rPr>
          <w:rFonts w:hint="eastAsia" w:ascii="宋体" w:hAnsi="宋体" w:cs="宋体"/>
          <w:sz w:val="24"/>
          <w:highlight w:val="none"/>
        </w:rPr>
        <w:t>1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2</w:t>
      </w:r>
      <w:r>
        <w:rPr>
          <w:rFonts w:hint="eastAsia" w:ascii="宋体" w:hAnsi="宋体" w:cs="宋体"/>
          <w:sz w:val="24"/>
          <w:highlight w:val="none"/>
        </w:rPr>
        <w:t>：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0</w:t>
      </w:r>
      <w:r>
        <w:rPr>
          <w:rFonts w:hint="eastAsia" w:ascii="宋体" w:hAnsi="宋体" w:cs="宋体"/>
          <w:sz w:val="24"/>
          <w:highlight w:val="none"/>
        </w:rPr>
        <w:t>0 下午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14</w:t>
      </w:r>
      <w:r>
        <w:rPr>
          <w:rFonts w:hint="eastAsia" w:ascii="宋体" w:hAnsi="宋体" w:cs="宋体"/>
          <w:sz w:val="24"/>
          <w:highlight w:val="none"/>
        </w:rPr>
        <w:t>：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3</w:t>
      </w:r>
      <w:r>
        <w:rPr>
          <w:rFonts w:hint="eastAsia" w:ascii="宋体" w:hAnsi="宋体" w:cs="宋体"/>
          <w:sz w:val="24"/>
          <w:highlight w:val="none"/>
        </w:rPr>
        <w:t>0-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17</w:t>
      </w:r>
      <w:r>
        <w:rPr>
          <w:rFonts w:hint="eastAsia" w:ascii="宋体" w:hAnsi="宋体" w:cs="宋体"/>
          <w:sz w:val="24"/>
          <w:highlight w:val="none"/>
        </w:rPr>
        <w:t>：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3</w:t>
      </w:r>
      <w:r>
        <w:rPr>
          <w:rFonts w:hint="eastAsia" w:ascii="宋体" w:hAnsi="宋体" w:cs="宋体"/>
          <w:sz w:val="24"/>
          <w:highlight w:val="none"/>
        </w:rPr>
        <w:t>0）到</w:t>
      </w:r>
      <w:r>
        <w:rPr>
          <w:rFonts w:hint="eastAsia" w:ascii="宋体" w:hAnsi="宋体" w:cs="宋体"/>
          <w:sz w:val="24"/>
          <w:highlight w:val="none"/>
          <w:lang w:eastAsia="zh-CN"/>
        </w:rPr>
        <w:t>卓知项目管理顾问有限公司</w:t>
      </w:r>
      <w:r>
        <w:rPr>
          <w:rFonts w:hint="eastAsia" w:ascii="宋体" w:hAnsi="宋体" w:cs="宋体"/>
          <w:sz w:val="24"/>
          <w:highlight w:val="none"/>
        </w:rPr>
        <w:t>(</w:t>
      </w:r>
      <w:r>
        <w:rPr>
          <w:rFonts w:hint="eastAsia" w:ascii="宋体" w:hAnsi="宋体" w:cs="宋体"/>
          <w:sz w:val="24"/>
          <w:highlight w:val="none"/>
          <w:lang w:eastAsia="zh-CN"/>
        </w:rPr>
        <w:t>邵武市西门路29号第二层</w:t>
      </w:r>
      <w:r>
        <w:rPr>
          <w:rFonts w:hint="eastAsia" w:ascii="宋体" w:hAnsi="宋体" w:cs="宋体"/>
          <w:sz w:val="24"/>
          <w:highlight w:val="none"/>
        </w:rPr>
        <w:t>)</w:t>
      </w:r>
      <w:r>
        <w:rPr>
          <w:rFonts w:hint="eastAsia"/>
          <w:sz w:val="24"/>
          <w:szCs w:val="24"/>
          <w:lang w:val="en-US" w:eastAsia="zh-CN"/>
        </w:rPr>
        <w:t>提交</w:t>
      </w:r>
      <w:r>
        <w:rPr>
          <w:rFonts w:hint="eastAsia"/>
          <w:sz w:val="24"/>
          <w:szCs w:val="24"/>
        </w:rPr>
        <w:t>报名</w:t>
      </w:r>
      <w:r>
        <w:rPr>
          <w:rFonts w:hint="eastAsia"/>
          <w:sz w:val="24"/>
          <w:szCs w:val="24"/>
          <w:lang w:val="en-US" w:eastAsia="zh-CN"/>
        </w:rPr>
        <w:t>材料</w:t>
      </w:r>
      <w:r>
        <w:rPr>
          <w:rFonts w:hint="eastAsia"/>
          <w:sz w:val="24"/>
          <w:szCs w:val="24"/>
        </w:rPr>
        <w:t>后</w:t>
      </w:r>
      <w:r>
        <w:rPr>
          <w:rFonts w:hint="eastAsia"/>
          <w:sz w:val="24"/>
          <w:szCs w:val="24"/>
          <w:lang w:val="en-US" w:eastAsia="zh-CN"/>
        </w:rPr>
        <w:t>报名</w:t>
      </w:r>
      <w:r>
        <w:rPr>
          <w:rFonts w:hint="eastAsia"/>
          <w:sz w:val="24"/>
          <w:szCs w:val="24"/>
        </w:rPr>
        <w:t>获取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采购</w:t>
      </w:r>
      <w:r>
        <w:rPr>
          <w:rFonts w:hint="eastAsia" w:ascii="宋体" w:hAnsi="宋体" w:cs="宋体"/>
          <w:sz w:val="24"/>
          <w:highlight w:val="none"/>
        </w:rPr>
        <w:t>文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件</w:t>
      </w:r>
      <w:r>
        <w:rPr>
          <w:rFonts w:hint="eastAsia" w:ascii="宋体" w:hAnsi="宋体" w:cs="宋体"/>
          <w:sz w:val="24"/>
          <w:highlight w:val="none"/>
        </w:rPr>
        <w:t>，</w:t>
      </w:r>
      <w:r>
        <w:rPr>
          <w:rFonts w:hint="eastAsia" w:ascii="宋体" w:hAnsi="宋体" w:cs="宋体"/>
          <w:color w:val="000000"/>
          <w:highlight w:val="none"/>
        </w:rPr>
        <w:t>未报名的投标将被拒绝</w:t>
      </w:r>
      <w:r>
        <w:rPr>
          <w:rFonts w:hint="eastAsia" w:ascii="宋体" w:hAnsi="宋体" w:cs="宋体"/>
          <w:sz w:val="24"/>
          <w:highlight w:val="none"/>
          <w:lang w:eastAsia="zh-CN"/>
        </w:rPr>
        <w:t>。</w:t>
      </w:r>
    </w:p>
    <w:p w14:paraId="2FDE0A4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360" w:lineRule="auto"/>
        <w:ind w:left="0" w:right="0" w:firstLine="482"/>
        <w:textAlignment w:val="auto"/>
        <w:rPr>
          <w:rFonts w:hint="eastAsia" w:ascii="宋体" w:hAnsi="宋体" w:cs="宋体"/>
          <w:sz w:val="24"/>
          <w:highlight w:val="none"/>
          <w:lang w:eastAsia="zh-CN"/>
        </w:rPr>
      </w:pPr>
      <w:r>
        <w:rPr>
          <w:rFonts w:hint="eastAsia" w:ascii="宋体" w:hAnsi="宋体" w:cs="宋体"/>
          <w:spacing w:val="0"/>
          <w:sz w:val="24"/>
          <w:szCs w:val="24"/>
          <w:highlight w:val="none"/>
          <w:lang w:val="en-US" w:eastAsia="zh-CN"/>
        </w:rPr>
        <w:t>7.2采购</w:t>
      </w:r>
      <w:r>
        <w:rPr>
          <w:rFonts w:hint="eastAsia" w:ascii="宋体" w:hAnsi="宋体" w:eastAsia="宋体" w:cs="宋体"/>
          <w:spacing w:val="0"/>
          <w:sz w:val="24"/>
          <w:szCs w:val="24"/>
          <w:highlight w:val="none"/>
        </w:rPr>
        <w:t>文件售价：</w:t>
      </w:r>
      <w:r>
        <w:rPr>
          <w:rFonts w:hint="eastAsia" w:ascii="宋体" w:hAnsi="宋体" w:cs="宋体"/>
          <w:spacing w:val="0"/>
          <w:sz w:val="24"/>
          <w:szCs w:val="24"/>
          <w:highlight w:val="none"/>
          <w:lang w:val="en-US" w:eastAsia="zh-CN"/>
        </w:rPr>
        <w:t>300</w:t>
      </w:r>
      <w:r>
        <w:rPr>
          <w:rFonts w:hint="eastAsia" w:ascii="宋体" w:hAnsi="宋体" w:eastAsia="宋体" w:cs="宋体"/>
          <w:spacing w:val="0"/>
          <w:sz w:val="24"/>
          <w:szCs w:val="24"/>
          <w:highlight w:val="none"/>
        </w:rPr>
        <w:t>元</w:t>
      </w:r>
      <w:r>
        <w:rPr>
          <w:rFonts w:hint="eastAsia" w:ascii="宋体" w:hAnsi="宋体" w:cs="宋体"/>
          <w:spacing w:val="0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cs="宋体"/>
          <w:spacing w:val="0"/>
          <w:sz w:val="24"/>
          <w:szCs w:val="24"/>
          <w:highlight w:val="none"/>
          <w:lang w:val="en-US" w:eastAsia="zh-CN"/>
        </w:rPr>
        <w:t>售后不退</w:t>
      </w:r>
      <w:r>
        <w:rPr>
          <w:rFonts w:hint="eastAsia" w:ascii="宋体" w:hAnsi="宋体" w:eastAsia="宋体" w:cs="宋体"/>
          <w:spacing w:val="0"/>
          <w:sz w:val="24"/>
          <w:szCs w:val="24"/>
          <w:highlight w:val="none"/>
        </w:rPr>
        <w:t>。</w:t>
      </w:r>
    </w:p>
    <w:p w14:paraId="478E7625">
      <w:pPr>
        <w:pStyle w:val="6"/>
        <w:numPr>
          <w:ilvl w:val="0"/>
          <w:numId w:val="0"/>
        </w:numPr>
        <w:jc w:val="left"/>
        <w:outlineLvl w:val="2"/>
        <w:rPr>
          <w:rFonts w:hint="eastAsia"/>
          <w:b/>
          <w:sz w:val="28"/>
        </w:rPr>
      </w:pPr>
      <w:r>
        <w:rPr>
          <w:rFonts w:hint="eastAsia"/>
          <w:b/>
          <w:sz w:val="28"/>
          <w:lang w:val="en-US" w:eastAsia="zh-CN"/>
        </w:rPr>
        <w:t>8.响应文件递交</w:t>
      </w:r>
      <w:r>
        <w:rPr>
          <w:rFonts w:hint="eastAsia"/>
          <w:b/>
          <w:sz w:val="28"/>
        </w:rPr>
        <w:t>截止时间：</w:t>
      </w:r>
    </w:p>
    <w:p w14:paraId="26E8E843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360" w:lineRule="auto"/>
        <w:ind w:left="0" w:leftChars="0" w:right="0" w:rightChars="0" w:firstLine="480" w:firstLineChars="200"/>
        <w:textAlignment w:val="auto"/>
        <w:rPr>
          <w:rFonts w:hint="eastAsia" w:ascii="宋体" w:hAnsi="宋体" w:eastAsia="宋体" w:cs="宋体"/>
          <w:color w:val="000000"/>
          <w:highlight w:val="none"/>
        </w:rPr>
      </w:pPr>
      <w:r>
        <w:rPr>
          <w:rFonts w:hint="eastAsia" w:ascii="宋体" w:hAnsi="宋体" w:eastAsia="宋体" w:cs="宋体"/>
          <w:color w:val="000000"/>
          <w:highlight w:val="none"/>
          <w:lang w:val="en-US" w:eastAsia="zh-CN"/>
        </w:rPr>
        <w:t>响应</w:t>
      </w:r>
      <w:r>
        <w:rPr>
          <w:rFonts w:hint="eastAsia" w:ascii="宋体" w:hAnsi="宋体" w:eastAsia="宋体" w:cs="宋体"/>
          <w:color w:val="000000"/>
          <w:highlight w:val="none"/>
        </w:rPr>
        <w:t>文件应于</w:t>
      </w:r>
      <w:r>
        <w:rPr>
          <w:rFonts w:hint="eastAsia" w:ascii="宋体" w:hAnsi="宋体" w:eastAsia="宋体" w:cs="宋体"/>
          <w:color w:val="auto"/>
          <w:highlight w:val="none"/>
          <w:u w:val="single"/>
          <w:shd w:val="clear"/>
          <w:lang w:eastAsia="zh-CN"/>
        </w:rPr>
        <w:t xml:space="preserve"> </w:t>
      </w:r>
      <w:r>
        <w:rPr>
          <w:rFonts w:hint="eastAsia" w:ascii="宋体" w:hAnsi="宋体" w:cs="宋体"/>
          <w:color w:val="auto"/>
          <w:highlight w:val="none"/>
          <w:u w:val="single"/>
          <w:shd w:val="clear"/>
          <w:lang w:eastAsia="zh-CN"/>
        </w:rPr>
        <w:t>2025</w:t>
      </w:r>
      <w:r>
        <w:rPr>
          <w:rFonts w:hint="eastAsia" w:ascii="宋体" w:hAnsi="宋体" w:eastAsia="宋体" w:cs="宋体"/>
          <w:color w:val="auto"/>
          <w:highlight w:val="none"/>
          <w:u w:val="single"/>
          <w:shd w:val="clear"/>
        </w:rPr>
        <w:t>年</w:t>
      </w:r>
      <w:r>
        <w:rPr>
          <w:rFonts w:hint="eastAsia" w:ascii="宋体" w:hAnsi="宋体" w:cs="宋体"/>
          <w:color w:val="auto"/>
          <w:highlight w:val="none"/>
          <w:u w:val="single"/>
          <w:shd w:val="clear"/>
          <w:lang w:val="en-US" w:eastAsia="zh-CN"/>
        </w:rPr>
        <w:t>12</w:t>
      </w:r>
      <w:r>
        <w:rPr>
          <w:rFonts w:hint="eastAsia" w:ascii="宋体" w:hAnsi="宋体" w:eastAsia="宋体" w:cs="宋体"/>
          <w:color w:val="auto"/>
          <w:highlight w:val="none"/>
          <w:u w:val="single"/>
          <w:shd w:val="clear"/>
        </w:rPr>
        <w:t>月</w:t>
      </w:r>
      <w:r>
        <w:rPr>
          <w:rFonts w:hint="eastAsia" w:ascii="宋体" w:hAnsi="宋体" w:cs="宋体"/>
          <w:color w:val="auto"/>
          <w:highlight w:val="none"/>
          <w:u w:val="single"/>
          <w:shd w:val="clear"/>
          <w:lang w:val="en-US" w:eastAsia="zh-CN"/>
        </w:rPr>
        <w:t>01</w:t>
      </w:r>
      <w:r>
        <w:rPr>
          <w:rFonts w:hint="eastAsia" w:ascii="宋体" w:hAnsi="宋体" w:eastAsia="宋体" w:cs="宋体"/>
          <w:color w:val="auto"/>
          <w:highlight w:val="none"/>
          <w:u w:val="single"/>
          <w:shd w:val="clear"/>
        </w:rPr>
        <w:t>日</w:t>
      </w:r>
      <w:r>
        <w:rPr>
          <w:rFonts w:hint="eastAsia" w:ascii="宋体" w:hAnsi="宋体" w:cs="宋体"/>
          <w:color w:val="auto"/>
          <w:highlight w:val="none"/>
          <w:u w:val="single"/>
          <w:shd w:val="clear"/>
          <w:lang w:val="en-US" w:eastAsia="zh-CN"/>
        </w:rPr>
        <w:t>15</w:t>
      </w:r>
      <w:r>
        <w:rPr>
          <w:rFonts w:hint="eastAsia" w:ascii="宋体" w:hAnsi="宋体" w:eastAsia="宋体" w:cs="宋体"/>
          <w:color w:val="auto"/>
          <w:highlight w:val="none"/>
          <w:u w:val="single"/>
          <w:shd w:val="clear"/>
          <w:lang w:val="en-US" w:eastAsia="zh-CN"/>
        </w:rPr>
        <w:t>时</w:t>
      </w:r>
      <w:r>
        <w:rPr>
          <w:rFonts w:hint="eastAsia" w:ascii="宋体" w:hAnsi="宋体" w:cs="宋体"/>
          <w:color w:val="auto"/>
          <w:highlight w:val="none"/>
          <w:u w:val="single"/>
          <w:shd w:val="clear"/>
          <w:lang w:val="en-US" w:eastAsia="zh-CN"/>
        </w:rPr>
        <w:t>30</w:t>
      </w:r>
      <w:r>
        <w:rPr>
          <w:rFonts w:hint="eastAsia" w:ascii="宋体" w:hAnsi="宋体" w:eastAsia="宋体" w:cs="宋体"/>
          <w:color w:val="auto"/>
          <w:highlight w:val="none"/>
          <w:u w:val="single"/>
          <w:shd w:val="clear"/>
          <w:lang w:val="en-US" w:eastAsia="zh-CN"/>
        </w:rPr>
        <w:t>分</w:t>
      </w:r>
      <w:r>
        <w:rPr>
          <w:rFonts w:hint="eastAsia" w:ascii="宋体" w:hAnsi="宋体" w:eastAsia="宋体" w:cs="宋体"/>
          <w:color w:val="000000"/>
          <w:highlight w:val="none"/>
        </w:rPr>
        <w:t>（北京时间）之前提交到</w:t>
      </w:r>
      <w:r>
        <w:rPr>
          <w:rFonts w:hint="eastAsia" w:ascii="宋体" w:hAnsi="宋体" w:eastAsia="宋体" w:cs="宋体"/>
          <w:color w:val="000000"/>
          <w:highlight w:val="none"/>
          <w:lang w:eastAsia="zh-CN"/>
        </w:rPr>
        <w:t>卓知项目管理顾问有限公司</w:t>
      </w:r>
      <w:r>
        <w:rPr>
          <w:rFonts w:hint="eastAsia" w:ascii="宋体" w:hAnsi="宋体" w:cs="宋体"/>
          <w:sz w:val="24"/>
          <w:highlight w:val="none"/>
        </w:rPr>
        <w:t>(</w:t>
      </w:r>
      <w:r>
        <w:rPr>
          <w:rFonts w:hint="eastAsia" w:ascii="宋体" w:hAnsi="宋体" w:cs="宋体"/>
          <w:sz w:val="24"/>
          <w:highlight w:val="none"/>
          <w:lang w:eastAsia="zh-CN"/>
        </w:rPr>
        <w:t>邵武市西门路29号第二层</w:t>
      </w:r>
      <w:r>
        <w:rPr>
          <w:rFonts w:hint="eastAsia" w:ascii="宋体" w:hAnsi="宋体" w:cs="宋体"/>
          <w:sz w:val="24"/>
          <w:highlight w:val="none"/>
        </w:rPr>
        <w:t>)</w:t>
      </w:r>
      <w:r>
        <w:rPr>
          <w:rFonts w:hint="eastAsia" w:ascii="宋体" w:hAnsi="宋体" w:eastAsia="宋体" w:cs="宋体"/>
          <w:color w:val="000000"/>
          <w:highlight w:val="none"/>
        </w:rPr>
        <w:t>，逾期收到的或不符合规定的投标文件将被拒绝。若不一致，以更正公告（若有）为准。</w:t>
      </w:r>
    </w:p>
    <w:p w14:paraId="62E8BF9C">
      <w:pPr>
        <w:pStyle w:val="6"/>
        <w:numPr>
          <w:ilvl w:val="0"/>
          <w:numId w:val="0"/>
        </w:numPr>
        <w:jc w:val="left"/>
        <w:outlineLvl w:val="2"/>
        <w:rPr>
          <w:rFonts w:hint="eastAsia"/>
          <w:b/>
          <w:color w:val="auto"/>
          <w:sz w:val="28"/>
          <w:lang w:val="en-US" w:eastAsia="zh-CN"/>
        </w:rPr>
      </w:pPr>
      <w:r>
        <w:rPr>
          <w:rFonts w:hint="eastAsia" w:asciiTheme="minorHAnsi" w:hAnsiTheme="minorHAnsi" w:eastAsiaTheme="minorEastAsia" w:cstheme="minorBidi"/>
          <w:b/>
          <w:sz w:val="28"/>
          <w:lang w:val="en-US" w:eastAsia="zh-CN"/>
        </w:rPr>
        <w:t>9.</w:t>
      </w:r>
      <w:r>
        <w:rPr>
          <w:rFonts w:hint="eastAsia"/>
          <w:b/>
          <w:sz w:val="28"/>
          <w:lang w:val="en-US" w:eastAsia="zh-CN"/>
        </w:rPr>
        <w:t>开启时间、地点:</w:t>
      </w:r>
      <w:bookmarkStart w:id="0" w:name="_GoBack"/>
      <w:bookmarkEnd w:id="0"/>
    </w:p>
    <w:p w14:paraId="7E4DC3DB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360" w:lineRule="auto"/>
        <w:ind w:right="0" w:rightChars="0" w:firstLine="480" w:firstLineChars="200"/>
        <w:textAlignment w:val="auto"/>
        <w:rPr>
          <w:rFonts w:hint="eastAsia" w:ascii="宋体" w:hAnsi="宋体" w:eastAsia="宋体" w:cs="宋体"/>
          <w:color w:val="000000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  <w:lang w:val="en-US" w:eastAsia="zh-CN"/>
        </w:rPr>
        <w:t>9.1开启时间：</w:t>
      </w:r>
      <w:r>
        <w:rPr>
          <w:rFonts w:hint="eastAsia" w:ascii="宋体" w:hAnsi="宋体" w:eastAsia="宋体" w:cs="宋体"/>
          <w:color w:val="auto"/>
          <w:highlight w:val="none"/>
          <w:u w:val="single"/>
          <w:shd w:val="clear"/>
          <w:lang w:eastAsia="zh-CN"/>
        </w:rPr>
        <w:t xml:space="preserve"> </w:t>
      </w:r>
      <w:r>
        <w:rPr>
          <w:rFonts w:hint="eastAsia" w:ascii="宋体" w:hAnsi="宋体" w:cs="宋体"/>
          <w:color w:val="auto"/>
          <w:highlight w:val="none"/>
          <w:u w:val="single"/>
          <w:shd w:val="clear"/>
          <w:lang w:eastAsia="zh-CN"/>
        </w:rPr>
        <w:t>2025</w:t>
      </w:r>
      <w:r>
        <w:rPr>
          <w:rFonts w:hint="eastAsia" w:ascii="宋体" w:hAnsi="宋体" w:eastAsia="宋体" w:cs="宋体"/>
          <w:color w:val="auto"/>
          <w:highlight w:val="none"/>
          <w:u w:val="single"/>
          <w:shd w:val="clear"/>
        </w:rPr>
        <w:t>年</w:t>
      </w:r>
      <w:r>
        <w:rPr>
          <w:rFonts w:hint="eastAsia" w:ascii="宋体" w:hAnsi="宋体" w:cs="宋体"/>
          <w:color w:val="auto"/>
          <w:highlight w:val="none"/>
          <w:u w:val="single"/>
          <w:shd w:val="clear"/>
          <w:lang w:val="en-US" w:eastAsia="zh-CN"/>
        </w:rPr>
        <w:t>12</w:t>
      </w:r>
      <w:r>
        <w:rPr>
          <w:rFonts w:hint="eastAsia" w:ascii="宋体" w:hAnsi="宋体" w:eastAsia="宋体" w:cs="宋体"/>
          <w:color w:val="auto"/>
          <w:highlight w:val="none"/>
          <w:u w:val="single"/>
          <w:shd w:val="clear"/>
        </w:rPr>
        <w:t>月</w:t>
      </w:r>
      <w:r>
        <w:rPr>
          <w:rFonts w:hint="eastAsia" w:ascii="宋体" w:hAnsi="宋体" w:cs="宋体"/>
          <w:color w:val="auto"/>
          <w:highlight w:val="none"/>
          <w:u w:val="single"/>
          <w:shd w:val="clear"/>
          <w:lang w:val="en-US" w:eastAsia="zh-CN"/>
        </w:rPr>
        <w:t xml:space="preserve">01 </w:t>
      </w:r>
      <w:r>
        <w:rPr>
          <w:rFonts w:hint="eastAsia" w:ascii="宋体" w:hAnsi="宋体" w:eastAsia="宋体" w:cs="宋体"/>
          <w:color w:val="auto"/>
          <w:highlight w:val="none"/>
          <w:u w:val="single"/>
          <w:shd w:val="clear"/>
        </w:rPr>
        <w:t>日</w:t>
      </w:r>
      <w:r>
        <w:rPr>
          <w:rFonts w:hint="eastAsia" w:ascii="宋体" w:hAnsi="宋体" w:cs="宋体"/>
          <w:color w:val="auto"/>
          <w:highlight w:val="none"/>
          <w:u w:val="single"/>
          <w:shd w:val="clear"/>
          <w:lang w:val="en-US" w:eastAsia="zh-CN"/>
        </w:rPr>
        <w:t>15</w:t>
      </w:r>
      <w:r>
        <w:rPr>
          <w:rFonts w:hint="eastAsia" w:ascii="宋体" w:hAnsi="宋体" w:eastAsia="宋体" w:cs="宋体"/>
          <w:color w:val="auto"/>
          <w:highlight w:val="none"/>
          <w:u w:val="single"/>
          <w:shd w:val="clear"/>
          <w:lang w:val="en-US" w:eastAsia="zh-CN"/>
        </w:rPr>
        <w:t>时</w:t>
      </w:r>
      <w:r>
        <w:rPr>
          <w:rFonts w:hint="eastAsia" w:ascii="宋体" w:hAnsi="宋体" w:cs="宋体"/>
          <w:color w:val="auto"/>
          <w:highlight w:val="none"/>
          <w:u w:val="single"/>
          <w:shd w:val="clear"/>
          <w:lang w:val="en-US" w:eastAsia="zh-CN"/>
        </w:rPr>
        <w:t>30</w:t>
      </w:r>
      <w:r>
        <w:rPr>
          <w:rFonts w:hint="eastAsia" w:ascii="宋体" w:hAnsi="宋体" w:eastAsia="宋体" w:cs="宋体"/>
          <w:color w:val="auto"/>
          <w:highlight w:val="none"/>
          <w:u w:val="single"/>
          <w:shd w:val="clear"/>
          <w:lang w:val="en-US" w:eastAsia="zh-CN"/>
        </w:rPr>
        <w:t>分</w:t>
      </w:r>
      <w:r>
        <w:rPr>
          <w:rFonts w:hint="eastAsia" w:ascii="宋体" w:hAnsi="宋体" w:eastAsia="宋体" w:cs="宋体"/>
          <w:color w:val="auto"/>
          <w:highlight w:val="none"/>
          <w:shd w:val="clear"/>
        </w:rPr>
        <w:t>，</w:t>
      </w:r>
      <w:r>
        <w:rPr>
          <w:rFonts w:hint="eastAsia" w:ascii="宋体" w:hAnsi="宋体" w:eastAsia="宋体" w:cs="宋体"/>
          <w:color w:val="000000"/>
          <w:highlight w:val="none"/>
          <w:lang w:val="en-US" w:eastAsia="zh-CN"/>
        </w:rPr>
        <w:t>开启</w:t>
      </w:r>
      <w:r>
        <w:rPr>
          <w:rFonts w:hint="eastAsia" w:ascii="宋体" w:hAnsi="宋体" w:eastAsia="宋体" w:cs="宋体"/>
          <w:color w:val="000000"/>
          <w:highlight w:val="none"/>
        </w:rPr>
        <w:t>结束后即进行评标。</w:t>
      </w:r>
    </w:p>
    <w:p w14:paraId="045707F2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360" w:lineRule="auto"/>
        <w:ind w:right="0" w:rightChars="0" w:firstLine="480" w:firstLineChars="200"/>
        <w:textAlignment w:val="auto"/>
        <w:rPr>
          <w:rFonts w:hint="eastAsia" w:ascii="宋体" w:hAnsi="宋体" w:eastAsia="宋体" w:cs="宋体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highlight w:val="none"/>
          <w:lang w:val="en-US" w:eastAsia="zh-CN"/>
        </w:rPr>
        <w:t>9.2开启</w:t>
      </w:r>
      <w:r>
        <w:rPr>
          <w:rFonts w:hint="eastAsia" w:ascii="宋体" w:hAnsi="宋体" w:eastAsia="宋体" w:cs="宋体"/>
          <w:color w:val="000000"/>
          <w:highlight w:val="none"/>
        </w:rPr>
        <w:t>地点</w:t>
      </w:r>
      <w:r>
        <w:rPr>
          <w:rFonts w:hint="eastAsia" w:ascii="宋体" w:hAnsi="宋体" w:eastAsia="宋体" w:cs="宋体"/>
          <w:color w:val="000000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highlight w:val="none"/>
          <w:u w:val="single"/>
          <w:lang w:eastAsia="zh-CN"/>
        </w:rPr>
        <w:t>卓知项目管理顾问有限公司（</w:t>
      </w:r>
      <w:r>
        <w:rPr>
          <w:rFonts w:hint="eastAsia" w:ascii="宋体" w:hAnsi="宋体" w:cs="宋体"/>
          <w:color w:val="000000"/>
          <w:highlight w:val="none"/>
          <w:u w:val="single"/>
          <w:lang w:eastAsia="zh-CN"/>
        </w:rPr>
        <w:t>邵武市西门路29号第二层</w:t>
      </w:r>
      <w:r>
        <w:rPr>
          <w:rFonts w:hint="eastAsia" w:ascii="宋体" w:hAnsi="宋体" w:eastAsia="宋体" w:cs="宋体"/>
          <w:color w:val="000000"/>
          <w:highlight w:val="none"/>
          <w:u w:val="single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highlight w:val="none"/>
          <w:u w:val="single"/>
        </w:rPr>
        <w:t>开标大厅</w:t>
      </w:r>
      <w:r>
        <w:rPr>
          <w:rFonts w:hint="eastAsia" w:ascii="宋体" w:hAnsi="宋体" w:eastAsia="宋体" w:cs="宋体"/>
          <w:color w:val="000000"/>
          <w:highlight w:val="none"/>
        </w:rPr>
        <w:t>。若不一致，以更正公告（若有）为准。</w:t>
      </w:r>
    </w:p>
    <w:p w14:paraId="635CE86F">
      <w:pPr>
        <w:pStyle w:val="6"/>
        <w:numPr>
          <w:ilvl w:val="0"/>
          <w:numId w:val="0"/>
        </w:numPr>
        <w:jc w:val="left"/>
        <w:outlineLvl w:val="2"/>
        <w:rPr>
          <w:rFonts w:hint="eastAsia"/>
          <w:b/>
          <w:sz w:val="28"/>
          <w:lang w:val="en-US" w:eastAsia="zh-CN"/>
        </w:rPr>
      </w:pPr>
      <w:r>
        <w:rPr>
          <w:rFonts w:hint="eastAsia" w:asciiTheme="minorHAnsi" w:hAnsiTheme="minorHAnsi" w:eastAsiaTheme="minorEastAsia" w:cstheme="minorBidi"/>
          <w:b/>
          <w:sz w:val="28"/>
          <w:lang w:val="en-US" w:eastAsia="zh-CN"/>
        </w:rPr>
        <w:t>10.</w:t>
      </w:r>
      <w:r>
        <w:rPr>
          <w:rFonts w:hint="eastAsia"/>
          <w:b/>
          <w:sz w:val="28"/>
          <w:lang w:val="en-US" w:eastAsia="zh-CN"/>
        </w:rPr>
        <w:t>公告期限及媒介</w:t>
      </w:r>
    </w:p>
    <w:p w14:paraId="32F1D51C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360" w:lineRule="auto"/>
        <w:ind w:right="0" w:rightChars="0" w:firstLine="480" w:firstLineChars="200"/>
        <w:textAlignment w:val="auto"/>
        <w:rPr>
          <w:rFonts w:hint="eastAsia" w:ascii="宋体" w:hAnsi="宋体" w:eastAsia="宋体" w:cs="宋体"/>
          <w:color w:val="000000"/>
          <w:highlight w:val="none"/>
        </w:rPr>
      </w:pPr>
      <w:r>
        <w:rPr>
          <w:rFonts w:hint="eastAsia" w:ascii="宋体" w:hAnsi="宋体" w:eastAsia="宋体" w:cs="宋体"/>
          <w:color w:val="000000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color w:val="000000"/>
          <w:highlight w:val="none"/>
        </w:rPr>
        <w:t>.1招标公告的公告期限：政府采购信息发布媒体最先发布公告之日起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highlight w:val="none"/>
        </w:rPr>
        <w:t>个工作日。</w:t>
      </w:r>
    </w:p>
    <w:p w14:paraId="3BF67BD6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</w:rPr>
        <w:t>1</w:t>
      </w:r>
      <w:r>
        <w:rPr>
          <w:rFonts w:hint="eastAsia" w:ascii="宋体" w:hAnsi="宋体" w:eastAsia="宋体" w:cs="宋体"/>
          <w:color w:val="auto"/>
          <w:highlight w:val="none"/>
          <w:lang w:val="en-US" w:eastAsia="zh-CN"/>
        </w:rPr>
        <w:t>0</w:t>
      </w:r>
      <w:r>
        <w:rPr>
          <w:rFonts w:hint="eastAsia" w:ascii="宋体" w:hAnsi="宋体" w:eastAsia="宋体" w:cs="宋体"/>
          <w:color w:val="auto"/>
          <w:highlight w:val="none"/>
        </w:rPr>
        <w:t>.2本次招标公告在</w:t>
      </w:r>
      <w:r>
        <w:rPr>
          <w:rFonts w:hint="eastAsia" w:ascii="宋体" w:hAnsi="宋体" w:cs="宋体"/>
          <w:color w:val="auto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highlight w:val="none"/>
          <w:u w:val="single"/>
          <w:lang w:val="en-US" w:eastAsia="zh-CN"/>
        </w:rPr>
        <w:t xml:space="preserve"> 福建省南平市气象局http://fj.cma.gov.cn/npsqxj/                      </w:t>
      </w:r>
      <w:r>
        <w:rPr>
          <w:rFonts w:hint="eastAsia" w:ascii="宋体" w:hAnsi="宋体" w:eastAsia="宋体" w:cs="宋体"/>
          <w:color w:val="auto"/>
          <w:highlight w:val="none"/>
        </w:rPr>
        <w:t>上发布。</w:t>
      </w:r>
    </w:p>
    <w:p w14:paraId="29249C4D">
      <w:pPr>
        <w:pStyle w:val="6"/>
        <w:jc w:val="left"/>
        <w:outlineLvl w:val="2"/>
        <w:rPr>
          <w:rFonts w:hint="eastAsia" w:eastAsiaTheme="minorEastAsia"/>
          <w:color w:val="auto"/>
          <w:highlight w:val="none"/>
          <w:lang w:eastAsia="zh-CN"/>
        </w:rPr>
      </w:pPr>
      <w:r>
        <w:rPr>
          <w:b/>
          <w:color w:val="auto"/>
          <w:sz w:val="28"/>
          <w:highlight w:val="none"/>
        </w:rPr>
        <w:t>1</w:t>
      </w:r>
      <w:r>
        <w:rPr>
          <w:rFonts w:hint="eastAsia"/>
          <w:b/>
          <w:color w:val="auto"/>
          <w:sz w:val="28"/>
          <w:highlight w:val="none"/>
          <w:lang w:val="en-US" w:eastAsia="zh-CN"/>
        </w:rPr>
        <w:t>1</w:t>
      </w:r>
      <w:r>
        <w:rPr>
          <w:b/>
          <w:color w:val="auto"/>
          <w:sz w:val="28"/>
          <w:highlight w:val="none"/>
        </w:rPr>
        <w:t>、采购人：</w:t>
      </w:r>
      <w:r>
        <w:rPr>
          <w:rFonts w:hint="eastAsia"/>
          <w:b/>
          <w:color w:val="auto"/>
          <w:sz w:val="28"/>
          <w:highlight w:val="none"/>
          <w:lang w:eastAsia="zh-CN"/>
        </w:rPr>
        <w:t xml:space="preserve">福建省邵武市气象局 </w:t>
      </w:r>
    </w:p>
    <w:p w14:paraId="5BFDFB63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360" w:lineRule="auto"/>
        <w:ind w:right="0" w:rightChars="0" w:firstLine="480" w:firstLineChars="200"/>
        <w:textAlignment w:val="auto"/>
        <w:rPr>
          <w:rFonts w:hint="eastAsia" w:ascii="宋体" w:hAnsi="宋体" w:eastAsia="宋体" w:cs="宋体"/>
          <w:color w:val="auto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highlight w:val="none"/>
          <w:lang w:val="en-US" w:eastAsia="zh-CN"/>
        </w:rPr>
        <w:t xml:space="preserve">地址： </w:t>
      </w:r>
      <w:r>
        <w:rPr>
          <w:rFonts w:hint="eastAsia" w:ascii="宋体" w:hAnsi="宋体" w:eastAsia="宋体" w:cs="宋体"/>
          <w:color w:val="auto"/>
          <w:highlight w:val="none"/>
          <w:lang w:eastAsia="zh-CN"/>
        </w:rPr>
        <w:t>福建省邵武市武当路21号</w:t>
      </w:r>
    </w:p>
    <w:p w14:paraId="22E3578C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360" w:lineRule="auto"/>
        <w:ind w:right="0" w:rightChars="0" w:firstLine="480" w:firstLineChars="200"/>
        <w:textAlignment w:val="auto"/>
        <w:rPr>
          <w:rFonts w:hint="default" w:ascii="宋体" w:hAnsi="宋体" w:eastAsia="宋体" w:cs="宋体"/>
          <w:color w:val="auto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highlight w:val="none"/>
          <w:lang w:val="en-US" w:eastAsia="zh-CN"/>
        </w:rPr>
        <w:t>联系人：郑</w:t>
      </w:r>
      <w:r>
        <w:rPr>
          <w:rFonts w:hint="eastAsia" w:ascii="宋体" w:hAnsi="宋体" w:cs="宋体"/>
          <w:color w:val="auto"/>
          <w:highlight w:val="none"/>
          <w:lang w:val="en-US" w:eastAsia="zh-CN"/>
        </w:rPr>
        <w:t>先生</w:t>
      </w:r>
    </w:p>
    <w:p w14:paraId="13CB6F6C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360" w:lineRule="auto"/>
        <w:ind w:right="0" w:rightChars="0" w:firstLine="480" w:firstLineChars="200"/>
        <w:textAlignment w:val="auto"/>
        <w:rPr>
          <w:rFonts w:hint="default" w:ascii="宋体" w:hAnsi="宋体" w:cs="宋体"/>
          <w:color w:val="auto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highlight w:val="none"/>
          <w:lang w:val="en-US" w:eastAsia="zh-CN"/>
        </w:rPr>
        <w:t>联系方法：13400984018</w:t>
      </w:r>
    </w:p>
    <w:p w14:paraId="1C225594">
      <w:pPr>
        <w:pStyle w:val="6"/>
        <w:jc w:val="left"/>
        <w:outlineLvl w:val="2"/>
        <w:rPr>
          <w:rFonts w:hint="eastAsia" w:eastAsiaTheme="minorEastAsia"/>
          <w:lang w:eastAsia="zh-CN"/>
        </w:rPr>
      </w:pPr>
      <w:r>
        <w:rPr>
          <w:b/>
          <w:sz w:val="28"/>
        </w:rPr>
        <w:t>1</w:t>
      </w:r>
      <w:r>
        <w:rPr>
          <w:rFonts w:hint="eastAsia"/>
          <w:b/>
          <w:sz w:val="28"/>
          <w:lang w:val="en-US" w:eastAsia="zh-CN"/>
        </w:rPr>
        <w:t>2</w:t>
      </w:r>
      <w:r>
        <w:rPr>
          <w:b/>
          <w:sz w:val="28"/>
        </w:rPr>
        <w:t>、代理机构：</w:t>
      </w:r>
      <w:r>
        <w:rPr>
          <w:rFonts w:hint="eastAsia"/>
          <w:b/>
          <w:sz w:val="28"/>
          <w:lang w:eastAsia="zh-CN"/>
        </w:rPr>
        <w:t>卓知项目管理顾问有限公司</w:t>
      </w:r>
    </w:p>
    <w:p w14:paraId="2CB04311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360" w:lineRule="auto"/>
        <w:ind w:right="0" w:rightChars="0" w:firstLine="480" w:firstLineChars="200"/>
        <w:textAlignment w:val="auto"/>
        <w:rPr>
          <w:rFonts w:hint="eastAsia" w:ascii="宋体" w:hAnsi="宋体" w:eastAsia="宋体" w:cs="宋体"/>
          <w:color w:val="000000"/>
          <w:highlight w:val="none"/>
          <w:lang w:eastAsia="zh-CN"/>
        </w:rPr>
      </w:pPr>
      <w:r>
        <w:rPr>
          <w:rFonts w:hint="eastAsia" w:ascii="宋体" w:hAnsi="宋体" w:eastAsia="宋体" w:cs="宋体"/>
          <w:color w:val="000000"/>
          <w:highlight w:val="none"/>
        </w:rPr>
        <w:t>地址：</w:t>
      </w:r>
      <w:r>
        <w:rPr>
          <w:rFonts w:hint="eastAsia" w:ascii="宋体" w:hAnsi="宋体" w:cs="宋体"/>
          <w:color w:val="000000"/>
          <w:highlight w:val="none"/>
          <w:lang w:eastAsia="zh-CN"/>
        </w:rPr>
        <w:t>邵武市西门路29号第二层</w:t>
      </w:r>
    </w:p>
    <w:p w14:paraId="6E550930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360" w:lineRule="auto"/>
        <w:ind w:right="0" w:rightChars="0" w:firstLine="480" w:firstLineChars="200"/>
        <w:textAlignment w:val="auto"/>
        <w:rPr>
          <w:rFonts w:hint="default" w:ascii="宋体" w:hAnsi="宋体" w:eastAsia="宋体" w:cs="宋体"/>
          <w:color w:val="000000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highlight w:val="none"/>
          <w:lang w:val="en-US" w:eastAsia="zh-CN"/>
        </w:rPr>
        <w:t>联系人：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>小陈</w:t>
      </w:r>
    </w:p>
    <w:p w14:paraId="383511CC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360" w:lineRule="auto"/>
        <w:ind w:right="0" w:rightChars="0" w:firstLine="480" w:firstLineChars="200"/>
        <w:textAlignment w:val="auto"/>
        <w:rPr>
          <w:rFonts w:hint="eastAsia" w:ascii="宋体" w:hAnsi="宋体" w:eastAsia="宋体" w:cs="宋体"/>
          <w:color w:val="000000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highlight w:val="none"/>
        </w:rPr>
        <w:t>联系方法：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>15860959150</w:t>
      </w:r>
    </w:p>
    <w:p w14:paraId="146FE4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0F2450"/>
    <w:rsid w:val="0B1645C0"/>
    <w:rsid w:val="2145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paragraph" w:customStyle="1" w:styleId="6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2025-11-17T02:17:43Z</dcterms:created>
  <dc:creator>Administrator</dc:creator>
  <cp:lastModifiedBy>感恩的心</cp:lastModifiedBy>
  <dcterms:modified xsi:type="dcterms:W3CDTF">2025-11-17T02:19:58Z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eyJoZGlkIjoiMmUwZmRlYmI4NzBhN2Y0Yzk5MGY4ZDFmOTA0N2Y1OGIiLCJ1c2VySWQiOiI2MjA0MTcxOTUifQ==</vt:lpwstr>
  </property>
  <property fmtid="{D5CDD505-2E9C-101B-9397-08002B2CF9AE}" pid="4" name="ICV">
    <vt:lpwstr>0693979D90F146A9BB9FE6991759046A_12</vt:lpwstr>
  </property>
</Properties>
</file>