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9EB" w:rsidRDefault="00F949EB" w:rsidP="00F73738">
      <w:pPr>
        <w:spacing w:line="760" w:lineRule="exact"/>
        <w:jc w:val="center"/>
        <w:rPr>
          <w:rFonts w:ascii="方正小标宋简体" w:eastAsia="方正小标宋简体" w:hAnsi="Calibri" w:cs="Times New Roman"/>
          <w:sz w:val="44"/>
          <w:szCs w:val="44"/>
        </w:rPr>
      </w:pPr>
      <w:r w:rsidRPr="004850B9">
        <w:rPr>
          <w:rFonts w:ascii="方正小标宋简体" w:eastAsia="方正小标宋简体" w:hAnsi="Calibri" w:cs="Times New Roman" w:hint="eastAsia"/>
          <w:sz w:val="44"/>
          <w:szCs w:val="44"/>
        </w:rPr>
        <w:t>福建省福州市气象局</w:t>
      </w:r>
    </w:p>
    <w:p w:rsidR="00F949EB" w:rsidRDefault="00F949EB" w:rsidP="00F73738">
      <w:pPr>
        <w:spacing w:line="760" w:lineRule="exact"/>
        <w:jc w:val="center"/>
        <w:rPr>
          <w:rFonts w:ascii="方正小标宋简体" w:eastAsia="方正小标宋简体" w:hAnsi="Calibri" w:cs="Times New Roman"/>
          <w:sz w:val="44"/>
          <w:szCs w:val="44"/>
        </w:rPr>
      </w:pPr>
      <w:r w:rsidRPr="004850B9">
        <w:rPr>
          <w:rFonts w:ascii="方正小标宋简体" w:eastAsia="方正小标宋简体" w:hAnsi="Calibri" w:cs="Times New Roman" w:hint="eastAsia"/>
          <w:sz w:val="44"/>
          <w:szCs w:val="44"/>
        </w:rPr>
        <w:t>202</w:t>
      </w:r>
      <w:r w:rsidR="00052E63">
        <w:rPr>
          <w:rFonts w:ascii="方正小标宋简体" w:eastAsia="方正小标宋简体" w:hAnsi="Calibri" w:cs="Times New Roman" w:hint="eastAsia"/>
          <w:sz w:val="44"/>
          <w:szCs w:val="44"/>
        </w:rPr>
        <w:t>2</w:t>
      </w:r>
      <w:r w:rsidRPr="004850B9">
        <w:rPr>
          <w:rFonts w:ascii="方正小标宋简体" w:eastAsia="方正小标宋简体" w:hAnsi="Calibri" w:cs="Times New Roman" w:hint="eastAsia"/>
          <w:sz w:val="44"/>
          <w:szCs w:val="44"/>
        </w:rPr>
        <w:t>年政府信息公开工作年度报告</w:t>
      </w:r>
    </w:p>
    <w:p w:rsidR="00F949EB" w:rsidRDefault="00F949EB" w:rsidP="00F73738">
      <w:pPr>
        <w:spacing w:line="380" w:lineRule="exact"/>
        <w:jc w:val="center"/>
        <w:rPr>
          <w:rFonts w:ascii="方正小标宋简体" w:eastAsia="方正小标宋简体" w:hAnsi="Calibri" w:cs="Times New Roman"/>
          <w:sz w:val="44"/>
          <w:szCs w:val="44"/>
        </w:rPr>
      </w:pPr>
    </w:p>
    <w:p w:rsidR="00F949EB" w:rsidRPr="00057CD0" w:rsidRDefault="00F949EB" w:rsidP="00F73738">
      <w:pPr>
        <w:pStyle w:val="HtmlNormal"/>
        <w:spacing w:before="0" w:beforeAutospacing="0" w:after="0" w:afterAutospacing="0" w:line="560" w:lineRule="exact"/>
        <w:ind w:firstLineChars="200" w:firstLine="640"/>
        <w:rPr>
          <w:rStyle w:val="NormalCharacter"/>
          <w:rFonts w:ascii="仿宋_GB2312" w:eastAsia="仿宋_GB2312"/>
          <w:sz w:val="32"/>
          <w:szCs w:val="32"/>
        </w:rPr>
      </w:pPr>
      <w:r w:rsidRPr="00057CD0">
        <w:rPr>
          <w:rStyle w:val="NormalCharacter"/>
          <w:rFonts w:ascii="仿宋_GB2312" w:eastAsia="仿宋_GB2312" w:hAnsi="宋体" w:hint="eastAsia"/>
          <w:color w:val="000000"/>
          <w:sz w:val="32"/>
          <w:szCs w:val="32"/>
        </w:rPr>
        <w:t>本年报是根据《中华人民共和国政府信息公开条例》和《气象部门政府信息公开办法》等相关规定，由福州市气象局编制的信息公开年度报告。本报告内容包括：总体情况，主动公开政府信息情况，政府信息依申请公开办理情况，政府信息公开的收费及减免情况，因政府信息公开申请行政复议、提起行政诉讼情况，工作存在的主要问题及改进措施等6个方面。</w:t>
      </w:r>
    </w:p>
    <w:p w:rsidR="00F949EB" w:rsidRPr="00C10F62" w:rsidRDefault="00F949EB" w:rsidP="00F73738">
      <w:pPr>
        <w:spacing w:line="560" w:lineRule="exact"/>
        <w:ind w:firstLineChars="200" w:firstLine="640"/>
        <w:rPr>
          <w:rFonts w:ascii="黑体" w:eastAsia="黑体" w:hAnsi="黑体" w:cs="Times New Roman"/>
          <w:sz w:val="32"/>
          <w:szCs w:val="32"/>
        </w:rPr>
      </w:pPr>
      <w:r w:rsidRPr="00C10F62">
        <w:rPr>
          <w:rFonts w:ascii="黑体" w:eastAsia="黑体" w:hAnsi="黑体" w:cs="Times New Roman" w:hint="eastAsia"/>
          <w:sz w:val="32"/>
          <w:szCs w:val="32"/>
        </w:rPr>
        <w:t>一、总体情况</w:t>
      </w:r>
    </w:p>
    <w:p w:rsidR="00F949EB" w:rsidRPr="00886B1B" w:rsidRDefault="00F949EB" w:rsidP="00F73738">
      <w:pPr>
        <w:spacing w:line="560" w:lineRule="exact"/>
        <w:ind w:firstLineChars="200" w:firstLine="640"/>
        <w:rPr>
          <w:rFonts w:ascii="楷体_GB2312" w:eastAsia="楷体_GB2312" w:hAnsi="宋体" w:cs="Times New Roman"/>
          <w:sz w:val="32"/>
          <w:szCs w:val="32"/>
        </w:rPr>
      </w:pPr>
      <w:r w:rsidRPr="00886B1B">
        <w:rPr>
          <w:rFonts w:ascii="楷体_GB2312" w:eastAsia="楷体_GB2312" w:hAnsi="宋体" w:cs="Times New Roman" w:hint="eastAsia"/>
          <w:sz w:val="32"/>
          <w:szCs w:val="32"/>
        </w:rPr>
        <w:t>（一）单位概况</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202</w:t>
      </w:r>
      <w:r w:rsidR="00052E63">
        <w:rPr>
          <w:rFonts w:ascii="仿宋_GB2312" w:eastAsia="仿宋_GB2312" w:hAnsi="Calibri" w:cs="Times New Roman" w:hint="eastAsia"/>
          <w:sz w:val="32"/>
          <w:szCs w:val="32"/>
        </w:rPr>
        <w:t>2</w:t>
      </w:r>
      <w:r w:rsidRPr="00886B1B">
        <w:rPr>
          <w:rFonts w:ascii="仿宋_GB2312" w:eastAsia="仿宋_GB2312" w:hAnsi="Calibri" w:cs="Times New Roman" w:hint="eastAsia"/>
          <w:sz w:val="32"/>
          <w:szCs w:val="32"/>
        </w:rPr>
        <w:t>年，福州市气象局负责辖区内气象法规建设、气象行业管理、气象防灾减灾、气象业务管理、防御雷电管理、气象科技攻关与成果推广、气象宣传教育、天气预报及气候预测、气象服务、地面气象观测、气象卫星应用、农业气象观测与试验等工作。</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福州市气象局位于福州市仓山区建新中路98号，办公时间冬令时为8:30-12:00, 14:30-18:00；夏令时为8:30-12:00,15:00-18:00。联系方式:0591-83661019，单位法人陈春宝。</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福州市气象局内设机构</w:t>
      </w:r>
      <w:r w:rsidR="00D66865">
        <w:rPr>
          <w:rFonts w:ascii="仿宋_GB2312" w:eastAsia="仿宋_GB2312" w:hAnsi="Calibri" w:cs="Times New Roman" w:hint="eastAsia"/>
          <w:sz w:val="32"/>
          <w:szCs w:val="32"/>
        </w:rPr>
        <w:t>有</w:t>
      </w:r>
      <w:r w:rsidRPr="00886B1B">
        <w:rPr>
          <w:rFonts w:ascii="仿宋_GB2312" w:eastAsia="仿宋_GB2312" w:hAnsi="Calibri" w:cs="Times New Roman" w:hint="eastAsia"/>
          <w:sz w:val="32"/>
          <w:szCs w:val="32"/>
        </w:rPr>
        <w:t>办公室（计财处）、业务科技处、人事教育处、政策法规处、纪检监察办，下设气象台、气象信息网络与装备保障中心、气象服务中心、气象灾害防</w:t>
      </w:r>
      <w:r w:rsidRPr="00886B1B">
        <w:rPr>
          <w:rFonts w:ascii="仿宋_GB2312" w:eastAsia="仿宋_GB2312" w:hAnsi="Calibri" w:cs="Times New Roman" w:hint="eastAsia"/>
          <w:sz w:val="32"/>
          <w:szCs w:val="32"/>
        </w:rPr>
        <w:lastRenderedPageBreak/>
        <w:t>御技术中心、农业气象试验站、气象局财务核算中心</w:t>
      </w:r>
      <w:r>
        <w:rPr>
          <w:rFonts w:ascii="仿宋_GB2312" w:eastAsia="仿宋_GB2312" w:hAnsi="Calibri" w:cs="Times New Roman" w:hint="eastAsia"/>
          <w:sz w:val="32"/>
          <w:szCs w:val="32"/>
        </w:rPr>
        <w:t>、预警信息发布中心</w:t>
      </w:r>
      <w:r w:rsidRPr="00886B1B">
        <w:rPr>
          <w:rFonts w:ascii="仿宋_GB2312" w:eastAsia="仿宋_GB2312" w:hAnsi="Calibri" w:cs="Times New Roman" w:hint="eastAsia"/>
          <w:sz w:val="32"/>
          <w:szCs w:val="32"/>
        </w:rPr>
        <w:t>。</w:t>
      </w:r>
    </w:p>
    <w:p w:rsidR="00F949EB" w:rsidRDefault="00F949EB" w:rsidP="00F73738">
      <w:pPr>
        <w:spacing w:line="560" w:lineRule="exact"/>
        <w:ind w:firstLineChars="200" w:firstLine="640"/>
        <w:rPr>
          <w:rFonts w:ascii="楷体_GB2312" w:eastAsia="楷体_GB2312" w:hAnsi="Calibri" w:cs="Times New Roman"/>
          <w:sz w:val="32"/>
          <w:szCs w:val="32"/>
        </w:rPr>
      </w:pPr>
      <w:r w:rsidRPr="00886B1B">
        <w:rPr>
          <w:rFonts w:ascii="楷体_GB2312" w:eastAsia="楷体_GB2312" w:hAnsi="Calibri" w:cs="Times New Roman" w:hint="eastAsia"/>
          <w:sz w:val="32"/>
          <w:szCs w:val="32"/>
        </w:rPr>
        <w:t>（二）业务工作开展情况</w:t>
      </w:r>
    </w:p>
    <w:p w:rsidR="00052E63" w:rsidRDefault="00F949EB" w:rsidP="00F73738">
      <w:pPr>
        <w:spacing w:line="560" w:lineRule="exact"/>
        <w:ind w:firstLineChars="200" w:firstLine="640"/>
        <w:rPr>
          <w:rFonts w:ascii="仿宋_GB2312" w:eastAsia="仿宋_GB2312" w:hint="eastAsia"/>
          <w:color w:val="000000" w:themeColor="text1"/>
          <w:sz w:val="32"/>
          <w:szCs w:val="32"/>
        </w:rPr>
      </w:pPr>
      <w:r>
        <w:rPr>
          <w:rFonts w:ascii="仿宋_GB2312" w:eastAsia="仿宋_GB2312" w:hAnsi="Calibri" w:cs="Times New Roman" w:hint="eastAsia"/>
          <w:sz w:val="32"/>
          <w:szCs w:val="32"/>
        </w:rPr>
        <w:t>1.全力做好气象</w:t>
      </w:r>
      <w:r w:rsidR="00D66865">
        <w:rPr>
          <w:rFonts w:ascii="仿宋_GB2312" w:eastAsia="仿宋_GB2312" w:hAnsi="Calibri" w:cs="Times New Roman" w:hint="eastAsia"/>
          <w:sz w:val="32"/>
          <w:szCs w:val="32"/>
        </w:rPr>
        <w:t>防灾减灾</w:t>
      </w:r>
      <w:r>
        <w:rPr>
          <w:rFonts w:ascii="仿宋_GB2312" w:eastAsia="仿宋_GB2312" w:hAnsi="Calibri" w:cs="Times New Roman" w:hint="eastAsia"/>
          <w:sz w:val="32"/>
          <w:szCs w:val="32"/>
        </w:rPr>
        <w:t>服务，筑牢第一道防线。</w:t>
      </w:r>
      <w:r w:rsidR="00052E63" w:rsidRPr="00052E63">
        <w:rPr>
          <w:rFonts w:ascii="仿宋_GB2312" w:eastAsia="仿宋_GB2312" w:hint="eastAsia"/>
          <w:color w:val="000000" w:themeColor="text1"/>
          <w:sz w:val="32"/>
          <w:szCs w:val="32"/>
        </w:rPr>
        <w:t>全年实施人工增雨作业210次，助力城市空气质量提升获市政府通报表扬。落实灾害风险普查经费并完成普查序时任务，提交调查数据29503条、图件成果1014份，将普查结果融入“气象精灵”开展决策、公众、行业等方面的应用。完成市级气象灾害应急预案修订，全年启动（提升）应急响应25次71天，部门联合承办全省气象部门防台风综合保障服务应急演练获省局领导肯定，连续四年获</w:t>
      </w:r>
      <w:proofErr w:type="gramStart"/>
      <w:r w:rsidR="00052E63" w:rsidRPr="00052E63">
        <w:rPr>
          <w:rFonts w:ascii="仿宋_GB2312" w:eastAsia="仿宋_GB2312" w:hint="eastAsia"/>
          <w:color w:val="000000" w:themeColor="text1"/>
          <w:sz w:val="32"/>
          <w:szCs w:val="32"/>
        </w:rPr>
        <w:t>评反恐工作</w:t>
      </w:r>
      <w:proofErr w:type="gramEnd"/>
      <w:r w:rsidR="00052E63" w:rsidRPr="00052E63">
        <w:rPr>
          <w:rFonts w:ascii="仿宋_GB2312" w:eastAsia="仿宋_GB2312" w:hint="eastAsia"/>
          <w:color w:val="000000" w:themeColor="text1"/>
          <w:sz w:val="32"/>
          <w:szCs w:val="32"/>
        </w:rPr>
        <w:t>评估“优胜单位”。策划“海丝气象 走向深蓝”323世界气象日活动在中国局展播，“千乡万村气象科普行</w:t>
      </w:r>
      <w:r w:rsidR="00052E63" w:rsidRPr="00052E63">
        <w:rPr>
          <w:rFonts w:ascii="宋体" w:eastAsia="宋体" w:hAnsi="宋体" w:cs="宋体" w:hint="eastAsia"/>
          <w:color w:val="000000" w:themeColor="text1"/>
          <w:sz w:val="32"/>
          <w:szCs w:val="32"/>
        </w:rPr>
        <w:t>•</w:t>
      </w:r>
      <w:r w:rsidR="00052E63" w:rsidRPr="00052E63">
        <w:rPr>
          <w:rFonts w:ascii="仿宋_GB2312" w:eastAsia="仿宋_GB2312" w:hAnsi="仿宋_GB2312" w:cs="仿宋_GB2312" w:hint="eastAsia"/>
          <w:color w:val="000000" w:themeColor="text1"/>
          <w:sz w:val="32"/>
          <w:szCs w:val="32"/>
        </w:rPr>
        <w:t>气象科技下乡”获评中国</w:t>
      </w:r>
      <w:proofErr w:type="gramStart"/>
      <w:r w:rsidR="00052E63" w:rsidRPr="00052E63">
        <w:rPr>
          <w:rFonts w:ascii="仿宋_GB2312" w:eastAsia="仿宋_GB2312" w:hAnsi="仿宋_GB2312" w:cs="仿宋_GB2312" w:hint="eastAsia"/>
          <w:color w:val="000000" w:themeColor="text1"/>
          <w:sz w:val="32"/>
          <w:szCs w:val="32"/>
        </w:rPr>
        <w:t>局优秀</w:t>
      </w:r>
      <w:proofErr w:type="gramEnd"/>
      <w:r w:rsidR="00052E63" w:rsidRPr="00052E63">
        <w:rPr>
          <w:rFonts w:ascii="仿宋_GB2312" w:eastAsia="仿宋_GB2312" w:hAnsi="仿宋_GB2312" w:cs="仿宋_GB2312" w:hint="eastAsia"/>
          <w:color w:val="000000" w:themeColor="text1"/>
          <w:sz w:val="32"/>
          <w:szCs w:val="32"/>
        </w:rPr>
        <w:t>线下活动。新增</w:t>
      </w:r>
      <w:r w:rsidR="00052E63" w:rsidRPr="00052E63">
        <w:rPr>
          <w:rFonts w:ascii="仿宋_GB2312" w:eastAsia="仿宋_GB2312" w:hint="eastAsia"/>
          <w:color w:val="000000" w:themeColor="text1"/>
          <w:sz w:val="32"/>
          <w:szCs w:val="32"/>
        </w:rPr>
        <w:t>2个全国气象科普教育基地、1个福州市科普基地，入选全省首批气象科普基地3个。</w:t>
      </w:r>
    </w:p>
    <w:p w:rsidR="00052E63" w:rsidRDefault="00F949EB" w:rsidP="00F73738">
      <w:pPr>
        <w:spacing w:line="560" w:lineRule="exact"/>
        <w:ind w:firstLineChars="200" w:firstLine="640"/>
        <w:rPr>
          <w:rFonts w:ascii="仿宋_GB2312" w:eastAsia="仿宋_GB2312" w:hint="eastAsia"/>
          <w:color w:val="000000" w:themeColor="text1"/>
          <w:sz w:val="32"/>
          <w:szCs w:val="32"/>
        </w:rPr>
      </w:pPr>
      <w:r w:rsidRPr="00EC4980">
        <w:rPr>
          <w:rFonts w:ascii="仿宋_GB2312" w:eastAsia="仿宋_GB2312" w:hint="eastAsia"/>
          <w:color w:val="000000" w:themeColor="text1"/>
          <w:sz w:val="32"/>
          <w:szCs w:val="32"/>
        </w:rPr>
        <w:t>2.</w:t>
      </w:r>
      <w:r w:rsidR="00052E63" w:rsidRPr="00052E63">
        <w:rPr>
          <w:rFonts w:hint="eastAsia"/>
        </w:rPr>
        <w:t xml:space="preserve"> </w:t>
      </w:r>
      <w:r w:rsidR="00052E63" w:rsidRPr="00052E63">
        <w:rPr>
          <w:rFonts w:ascii="仿宋_GB2312" w:eastAsia="仿宋_GB2312" w:hint="eastAsia"/>
          <w:color w:val="000000" w:themeColor="text1"/>
          <w:sz w:val="32"/>
          <w:szCs w:val="32"/>
        </w:rPr>
        <w:t>气象现代化水平持续提升</w:t>
      </w:r>
      <w:r>
        <w:rPr>
          <w:rFonts w:ascii="仿宋_GB2312" w:eastAsia="仿宋_GB2312" w:hint="eastAsia"/>
          <w:color w:val="000000" w:themeColor="text1"/>
          <w:sz w:val="32"/>
          <w:szCs w:val="32"/>
        </w:rPr>
        <w:t>。</w:t>
      </w:r>
      <w:r w:rsidR="00052E63" w:rsidRPr="00052E63">
        <w:rPr>
          <w:rFonts w:ascii="仿宋_GB2312" w:eastAsia="仿宋_GB2312" w:hint="eastAsia"/>
          <w:color w:val="000000" w:themeColor="text1"/>
          <w:sz w:val="32"/>
          <w:szCs w:val="32"/>
        </w:rPr>
        <w:t>完成1套微波辐射计、6套农田小气候站、4套梯度风、2套海产养殖站建设及35个区域站的升级调试工作。开展雷达应用能力提升三年行动，全国首部S</w:t>
      </w:r>
      <w:proofErr w:type="gramStart"/>
      <w:r w:rsidR="00052E63" w:rsidRPr="00052E63">
        <w:rPr>
          <w:rFonts w:ascii="仿宋_GB2312" w:eastAsia="仿宋_GB2312" w:hint="eastAsia"/>
          <w:color w:val="000000" w:themeColor="text1"/>
          <w:sz w:val="32"/>
          <w:szCs w:val="32"/>
        </w:rPr>
        <w:t>波段双</w:t>
      </w:r>
      <w:proofErr w:type="gramEnd"/>
      <w:r w:rsidR="00052E63" w:rsidRPr="00052E63">
        <w:rPr>
          <w:rFonts w:ascii="仿宋_GB2312" w:eastAsia="仿宋_GB2312" w:hint="eastAsia"/>
          <w:color w:val="000000" w:themeColor="text1"/>
          <w:sz w:val="32"/>
          <w:szCs w:val="32"/>
        </w:rPr>
        <w:t>偏振相控阵天气雷达试验工作列入中国气象局雷达观测试验计划，协助完成雷达硬件调试并组织启动业务试验，成功捕获一次冰雹天气过程。推进市级预报服务融合，打造涵盖市县两级业务、可云化、一体化的市县端—“气象精灵”，得到各级领导赞扬和媒体广泛报道。加强人工智能等新技术在预报关键技术中的应用，开展主、客观预</w:t>
      </w:r>
      <w:r w:rsidR="00052E63" w:rsidRPr="00052E63">
        <w:rPr>
          <w:rFonts w:ascii="仿宋_GB2312" w:eastAsia="仿宋_GB2312" w:hint="eastAsia"/>
          <w:color w:val="000000" w:themeColor="text1"/>
          <w:sz w:val="32"/>
          <w:szCs w:val="32"/>
        </w:rPr>
        <w:lastRenderedPageBreak/>
        <w:t>报方法与实况的对比检验和订正。推进SA雷达与X波段相控阵天气雷达探测资料的融合应用，开展基于影响的城市内涝风险预警研究。连江国家气象观测站新址通过业务验收并于2023年正式启用，马尾区局新址和业务平台正式投用。</w:t>
      </w:r>
      <w:r w:rsidR="00052E63">
        <w:rPr>
          <w:rFonts w:ascii="仿宋_GB2312" w:eastAsia="仿宋_GB2312" w:hint="eastAsia"/>
          <w:color w:val="000000" w:themeColor="text1"/>
          <w:sz w:val="32"/>
          <w:szCs w:val="32"/>
        </w:rPr>
        <w:t xml:space="preserve">  </w:t>
      </w:r>
    </w:p>
    <w:p w:rsidR="00052E63" w:rsidRDefault="00F949EB" w:rsidP="00F73738">
      <w:pPr>
        <w:spacing w:line="560" w:lineRule="exact"/>
        <w:ind w:firstLineChars="200" w:firstLine="640"/>
        <w:rPr>
          <w:rFonts w:ascii="仿宋_GB2312" w:eastAsia="仿宋_GB2312" w:hAnsi="黑体" w:hint="eastAsia"/>
          <w:sz w:val="32"/>
          <w:szCs w:val="32"/>
        </w:rPr>
      </w:pPr>
      <w:r w:rsidRPr="00AF28C9">
        <w:rPr>
          <w:rFonts w:ascii="仿宋_GB2312" w:eastAsia="仿宋_GB2312" w:hAnsi="黑体" w:hint="eastAsia"/>
          <w:sz w:val="32"/>
          <w:szCs w:val="32"/>
        </w:rPr>
        <w:t>3.持续深化改革和扩大开放，优化气象治理体系</w:t>
      </w:r>
      <w:r>
        <w:rPr>
          <w:rFonts w:ascii="仿宋_GB2312" w:eastAsia="仿宋_GB2312" w:hAnsi="黑体" w:hint="eastAsia"/>
          <w:sz w:val="32"/>
          <w:szCs w:val="32"/>
        </w:rPr>
        <w:t>。</w:t>
      </w:r>
      <w:r w:rsidR="00052E63" w:rsidRPr="00052E63">
        <w:rPr>
          <w:rFonts w:ascii="仿宋_GB2312" w:eastAsia="仿宋_GB2312" w:hAnsi="黑体" w:hint="eastAsia"/>
          <w:sz w:val="32"/>
          <w:szCs w:val="32"/>
        </w:rPr>
        <w:t>修订《市局财务工作手册》，完成防雷中心资产清查。持续</w:t>
      </w:r>
      <w:bookmarkStart w:id="0" w:name="_GoBack"/>
      <w:bookmarkEnd w:id="0"/>
      <w:r w:rsidR="00052E63" w:rsidRPr="00052E63">
        <w:rPr>
          <w:rFonts w:ascii="仿宋_GB2312" w:eastAsia="仿宋_GB2312" w:hAnsi="黑体" w:hint="eastAsia"/>
          <w:sz w:val="32"/>
          <w:szCs w:val="32"/>
        </w:rPr>
        <w:t>提升气象网上政务服务能力，办理时限平均缩短时限占比位居全省气象部门前列。继续推进试点园区区域气候可行性和区域雷电灾害风险评估，强化气象探测环境保护事前审查。开展石化、燃气等重点行业领域防雷安全隐患专项治理，闽侯试点引入第三方技术力量。全市执法检查468家（覆盖率77.5%）,跨部门联合检查67次，发现一般问题隐患178处（督促整改164处）。</w:t>
      </w:r>
      <w:proofErr w:type="gramStart"/>
      <w:r w:rsidR="00052E63" w:rsidRPr="00052E63">
        <w:rPr>
          <w:rFonts w:ascii="仿宋_GB2312" w:eastAsia="仿宋_GB2312" w:hAnsi="黑体" w:hint="eastAsia"/>
          <w:sz w:val="32"/>
          <w:szCs w:val="32"/>
        </w:rPr>
        <w:t>常态化升放</w:t>
      </w:r>
      <w:proofErr w:type="gramEnd"/>
      <w:r w:rsidR="00052E63" w:rsidRPr="00052E63">
        <w:rPr>
          <w:rFonts w:ascii="仿宋_GB2312" w:eastAsia="仿宋_GB2312" w:hAnsi="黑体" w:hint="eastAsia"/>
          <w:sz w:val="32"/>
          <w:szCs w:val="32"/>
        </w:rPr>
        <w:t>气球安全巡查362次，制止违法行为3次。持续推进“互联网+监管”，推送检查结果100多条。</w:t>
      </w:r>
    </w:p>
    <w:p w:rsidR="00F949EB" w:rsidRPr="00886B1B" w:rsidRDefault="00F949EB" w:rsidP="00F73738">
      <w:pPr>
        <w:spacing w:line="560" w:lineRule="exact"/>
        <w:ind w:firstLineChars="200" w:firstLine="640"/>
        <w:rPr>
          <w:rFonts w:ascii="黑体" w:eastAsia="黑体" w:hAnsi="黑体" w:cs="Times New Roman"/>
          <w:sz w:val="32"/>
          <w:szCs w:val="32"/>
        </w:rPr>
      </w:pPr>
      <w:r w:rsidRPr="00886B1B">
        <w:rPr>
          <w:rFonts w:ascii="黑体" w:eastAsia="黑体" w:hAnsi="黑体" w:cs="Times New Roman" w:hint="eastAsia"/>
          <w:sz w:val="32"/>
          <w:szCs w:val="32"/>
        </w:rPr>
        <w:t>二、行政机关主动公开政府信息情况</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根据《中华人民共和国政府信息公开条例》第二十条规定的法定主动公开内容如下，具体内容详见附表1。</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（一）规范性文件数量</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福州市气象局共印发规范性文件0份。</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（二）办理行政许可和其他对外管理服务事项的依据、条件、程序以及办理结果在福建省网上办事大厅上（zwfw.fujian.gov.cn）公示，同时福州气象门户网站同步链接公示信息。</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（三）实施行政处罚、行政强制的依据、条件、程序以</w:t>
      </w:r>
      <w:r w:rsidRPr="00886B1B">
        <w:rPr>
          <w:rFonts w:ascii="仿宋_GB2312" w:eastAsia="仿宋_GB2312" w:hAnsi="Calibri" w:cs="Times New Roman" w:hint="eastAsia"/>
          <w:sz w:val="32"/>
          <w:szCs w:val="32"/>
        </w:rPr>
        <w:lastRenderedPageBreak/>
        <w:t>及本行政机关认为具有一定社会影响的行政处罚决定在信用福州（credit.fuzhou.gov.cn）上公示,同时在单位门户网站上公示；</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（四）财政预算、决算信息按照财政相关要求在福州市政府门户网站“中国福州”公示（www.fuzhou.gov.cn）。</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（五）关于行政事业性收费项目，福州市气象局无任何行政事业收费项目。</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（六）关于政府集中采购项目、标准及实施情况在福州政府采购网上公示。</w:t>
      </w:r>
    </w:p>
    <w:p w:rsidR="00F949EB" w:rsidRPr="00886B1B" w:rsidRDefault="00F949EB" w:rsidP="00F73738">
      <w:pPr>
        <w:spacing w:line="560" w:lineRule="exact"/>
        <w:ind w:firstLineChars="200" w:firstLine="640"/>
        <w:rPr>
          <w:rFonts w:ascii="仿宋_GB2312" w:eastAsia="仿宋_GB2312" w:hAnsi="Calibri" w:cs="Times New Roman"/>
          <w:sz w:val="32"/>
          <w:szCs w:val="32"/>
        </w:rPr>
      </w:pPr>
      <w:r w:rsidRPr="00886B1B">
        <w:rPr>
          <w:rFonts w:ascii="仿宋_GB2312" w:eastAsia="仿宋_GB2312" w:hAnsi="Calibri" w:cs="Times New Roman" w:hint="eastAsia"/>
          <w:sz w:val="32"/>
          <w:szCs w:val="32"/>
        </w:rPr>
        <w:t>其他法定主动公开内容的公开情况，在“总体情况”部分综合体现。</w:t>
      </w:r>
    </w:p>
    <w:p w:rsidR="00171993" w:rsidRPr="00171993" w:rsidRDefault="00171993" w:rsidP="00F73738">
      <w:pPr>
        <w:widowControl/>
        <w:shd w:val="clear" w:color="auto" w:fill="FFFFFF"/>
        <w:spacing w:after="240" w:line="560" w:lineRule="exact"/>
        <w:jc w:val="center"/>
        <w:rPr>
          <w:rFonts w:ascii="宋体" w:eastAsia="仿宋_GB2312" w:hAnsi="宋体" w:cs="宋体"/>
          <w:b/>
          <w:bCs/>
          <w:color w:val="000000"/>
          <w:kern w:val="0"/>
          <w:sz w:val="32"/>
          <w:szCs w:val="32"/>
        </w:rPr>
      </w:pPr>
      <w:r w:rsidRPr="00171993">
        <w:rPr>
          <w:rFonts w:ascii="宋体" w:eastAsia="仿宋_GB2312" w:hAnsi="宋体" w:cs="宋体" w:hint="eastAsia"/>
          <w:b/>
          <w:bCs/>
          <w:color w:val="000000"/>
          <w:kern w:val="0"/>
          <w:sz w:val="32"/>
          <w:szCs w:val="32"/>
        </w:rPr>
        <w:t>政府信息公开工作年度报告主动公开政府信息情况（附表</w:t>
      </w:r>
      <w:r w:rsidRPr="00171993">
        <w:rPr>
          <w:rFonts w:ascii="宋体" w:eastAsia="仿宋_GB2312" w:hAnsi="宋体" w:cs="宋体" w:hint="eastAsia"/>
          <w:b/>
          <w:bCs/>
          <w:color w:val="000000"/>
          <w:kern w:val="0"/>
          <w:sz w:val="32"/>
          <w:szCs w:val="32"/>
        </w:rPr>
        <w:t>1</w:t>
      </w:r>
      <w:r w:rsidRPr="00171993">
        <w:rPr>
          <w:rFonts w:ascii="宋体" w:eastAsia="仿宋_GB2312" w:hAnsi="宋体" w:cs="宋体" w:hint="eastAsia"/>
          <w:b/>
          <w:bCs/>
          <w:color w:val="000000"/>
          <w:kern w:val="0"/>
          <w:sz w:val="32"/>
          <w:szCs w:val="32"/>
        </w:rPr>
        <w:t>）</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171993" w:rsidRPr="00171993" w:rsidTr="00C75A79">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第二十条第（一）项</w:t>
            </w:r>
          </w:p>
        </w:tc>
      </w:tr>
      <w:tr w:rsidR="00171993" w:rsidRPr="00171993" w:rsidTr="00C75A79">
        <w:trPr>
          <w:trHeight w:val="81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本年新</w:t>
            </w:r>
            <w:r w:rsidRPr="00171993">
              <w:rPr>
                <w:rFonts w:ascii="宋体" w:eastAsia="仿宋_GB2312" w:hAnsi="宋体" w:cs="宋体" w:hint="eastAsia"/>
                <w:color w:val="000000"/>
                <w:kern w:val="0"/>
                <w:sz w:val="20"/>
                <w:szCs w:val="20"/>
              </w:rPr>
              <w:br/>
            </w:r>
            <w:r w:rsidRPr="00171993">
              <w:rPr>
                <w:rFonts w:ascii="宋体" w:eastAsia="仿宋_GB2312" w:hAnsi="宋体" w:cs="宋体" w:hint="eastAsia"/>
                <w:color w:val="000000"/>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本年新</w:t>
            </w:r>
            <w:r w:rsidRPr="00171993">
              <w:rPr>
                <w:rFonts w:ascii="宋体" w:eastAsia="仿宋_GB2312" w:hAnsi="宋体" w:cs="宋体" w:hint="eastAsia"/>
                <w:color w:val="000000"/>
                <w:kern w:val="0"/>
                <w:sz w:val="20"/>
                <w:szCs w:val="20"/>
              </w:rPr>
              <w:br/>
            </w:r>
            <w:r w:rsidRPr="00171993">
              <w:rPr>
                <w:rFonts w:ascii="宋体" w:eastAsia="仿宋_GB2312" w:hAnsi="宋体" w:cs="宋体" w:hint="eastAsia"/>
                <w:color w:val="000000"/>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对外公开总数量</w:t>
            </w:r>
          </w:p>
        </w:tc>
      </w:tr>
      <w:tr w:rsidR="00171993" w:rsidRPr="00171993" w:rsidTr="00C75A79">
        <w:trPr>
          <w:trHeight w:val="48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0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ind w:firstLineChars="100" w:firstLine="200"/>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第二十条第（五）项</w:t>
            </w:r>
          </w:p>
        </w:tc>
      </w:tr>
      <w:tr w:rsidR="00171993" w:rsidRPr="00171993" w:rsidTr="00C75A79">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本年增</w:t>
            </w:r>
            <w:r w:rsidRPr="00171993">
              <w:rPr>
                <w:rFonts w:ascii="宋体" w:eastAsia="仿宋_GB2312" w:hAnsi="宋体" w:cs="宋体" w:hint="eastAsia"/>
                <w:color w:val="000000"/>
                <w:kern w:val="0"/>
                <w:sz w:val="20"/>
                <w:szCs w:val="20"/>
              </w:rPr>
              <w:t>/</w:t>
            </w:r>
            <w:r w:rsidRPr="00171993">
              <w:rPr>
                <w:rFonts w:ascii="宋体" w:eastAsia="仿宋_GB2312"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处理决定数量</w:t>
            </w:r>
          </w:p>
        </w:tc>
      </w:tr>
      <w:tr w:rsidR="00171993" w:rsidRPr="00171993" w:rsidTr="00C75A79">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00776E52">
              <w:rPr>
                <w:rFonts w:ascii="宋体" w:eastAsia="仿宋_GB2312" w:hAnsi="宋体" w:cs="宋体" w:hint="eastAsia"/>
                <w:color w:val="000000"/>
                <w:kern w:val="0"/>
                <w:sz w:val="20"/>
                <w:szCs w:val="20"/>
              </w:rPr>
              <w:t>5</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776E52" w:rsidP="00F73738">
            <w:pPr>
              <w:widowControl/>
              <w:spacing w:line="560" w:lineRule="exact"/>
              <w:jc w:val="left"/>
              <w:rPr>
                <w:rFonts w:ascii="宋体" w:eastAsia="仿宋_GB2312" w:hAnsi="宋体" w:cs="宋体"/>
                <w:color w:val="000000"/>
                <w:kern w:val="0"/>
                <w:sz w:val="24"/>
                <w:szCs w:val="20"/>
              </w:rPr>
            </w:pPr>
            <w:r>
              <w:rPr>
                <w:rFonts w:ascii="宋体" w:eastAsia="仿宋_GB2312" w:hAnsi="宋体" w:cs="宋体" w:hint="eastAsia"/>
                <w:color w:val="000000"/>
                <w:kern w:val="0"/>
                <w:sz w:val="20"/>
                <w:szCs w:val="20"/>
              </w:rPr>
              <w:t>76</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00776E52">
              <w:rPr>
                <w:rFonts w:ascii="宋体" w:eastAsia="仿宋_GB2312" w:hAnsi="宋体" w:cs="宋体" w:hint="eastAsia"/>
                <w:color w:val="000000"/>
                <w:kern w:val="0"/>
                <w:sz w:val="20"/>
                <w:szCs w:val="20"/>
              </w:rPr>
              <w:t>76</w:t>
            </w:r>
          </w:p>
        </w:tc>
      </w:tr>
      <w:tr w:rsidR="00171993" w:rsidRPr="00171993" w:rsidTr="00C75A79">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第二十条第（六）项</w:t>
            </w:r>
          </w:p>
        </w:tc>
      </w:tr>
      <w:tr w:rsidR="00171993" w:rsidRPr="00171993" w:rsidTr="00C75A79">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本年增</w:t>
            </w:r>
            <w:r w:rsidRPr="00171993">
              <w:rPr>
                <w:rFonts w:ascii="宋体" w:eastAsia="仿宋_GB2312" w:hAnsi="宋体" w:cs="宋体" w:hint="eastAsia"/>
                <w:color w:val="000000"/>
                <w:kern w:val="0"/>
                <w:sz w:val="20"/>
                <w:szCs w:val="20"/>
              </w:rPr>
              <w:t>/</w:t>
            </w:r>
            <w:r w:rsidRPr="00171993">
              <w:rPr>
                <w:rFonts w:ascii="宋体" w:eastAsia="仿宋_GB2312"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处理决定数量</w:t>
            </w:r>
          </w:p>
        </w:tc>
      </w:tr>
      <w:tr w:rsidR="00171993" w:rsidRPr="00171993" w:rsidTr="00C75A79">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lastRenderedPageBreak/>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xml:space="preserve">　</w:t>
            </w:r>
            <w:r w:rsidRPr="00171993">
              <w:rPr>
                <w:rFonts w:ascii="宋体" w:eastAsia="仿宋_GB2312" w:hAnsi="宋体" w:cs="宋体" w:hint="eastAsia"/>
                <w:color w:val="000000"/>
                <w:kern w:val="0"/>
                <w:sz w:val="20"/>
                <w:szCs w:val="20"/>
              </w:rPr>
              <w:t>0</w:t>
            </w:r>
          </w:p>
        </w:tc>
      </w:tr>
      <w:tr w:rsidR="00171993" w:rsidRPr="00171993" w:rsidTr="00C75A79">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第二十条第（八）项</w:t>
            </w:r>
          </w:p>
        </w:tc>
      </w:tr>
      <w:tr w:rsidR="00171993" w:rsidRPr="00171993" w:rsidTr="00C75A79">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本年增</w:t>
            </w:r>
            <w:r w:rsidRPr="00171993">
              <w:rPr>
                <w:rFonts w:ascii="宋体" w:eastAsia="仿宋_GB2312" w:hAnsi="宋体" w:cs="宋体" w:hint="eastAsia"/>
                <w:color w:val="000000"/>
                <w:kern w:val="0"/>
                <w:sz w:val="20"/>
                <w:szCs w:val="20"/>
              </w:rPr>
              <w:t>/</w:t>
            </w:r>
            <w:r w:rsidRPr="00171993">
              <w:rPr>
                <w:rFonts w:ascii="宋体" w:eastAsia="仿宋_GB2312" w:hAnsi="宋体" w:cs="宋体" w:hint="eastAsia"/>
                <w:color w:val="000000"/>
                <w:kern w:val="0"/>
                <w:sz w:val="20"/>
                <w:szCs w:val="20"/>
              </w:rPr>
              <w:t>减</w:t>
            </w:r>
          </w:p>
        </w:tc>
      </w:tr>
      <w:tr w:rsidR="00171993" w:rsidRPr="00171993" w:rsidTr="00C75A79">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r>
      <w:tr w:rsidR="00171993" w:rsidRPr="00171993" w:rsidTr="00C75A79">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第二十条第（九）项</w:t>
            </w:r>
          </w:p>
        </w:tc>
      </w:tr>
      <w:tr w:rsidR="00171993" w:rsidRPr="00171993" w:rsidTr="00C75A79">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proofErr w:type="gramStart"/>
            <w:r w:rsidRPr="00171993">
              <w:rPr>
                <w:rFonts w:ascii="宋体" w:eastAsia="仿宋_GB2312" w:hAnsi="宋体" w:cs="宋体" w:hint="eastAsia"/>
                <w:color w:val="000000"/>
                <w:kern w:val="0"/>
                <w:sz w:val="20"/>
                <w:szCs w:val="20"/>
              </w:rPr>
              <w:t>采购总</w:t>
            </w:r>
            <w:proofErr w:type="gramEnd"/>
            <w:r w:rsidRPr="00171993">
              <w:rPr>
                <w:rFonts w:ascii="宋体" w:eastAsia="仿宋_GB2312" w:hAnsi="宋体" w:cs="宋体" w:hint="eastAsia"/>
                <w:color w:val="000000"/>
                <w:kern w:val="0"/>
                <w:sz w:val="20"/>
                <w:szCs w:val="20"/>
              </w:rPr>
              <w:t>金额（万元）</w:t>
            </w:r>
          </w:p>
        </w:tc>
      </w:tr>
      <w:tr w:rsidR="00171993" w:rsidRPr="00171993" w:rsidTr="00C75A79">
        <w:trPr>
          <w:trHeight w:val="40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71993" w:rsidRPr="00171993" w:rsidRDefault="000A1BF8" w:rsidP="00F73738">
            <w:pPr>
              <w:widowControl/>
              <w:spacing w:line="560" w:lineRule="exact"/>
              <w:jc w:val="center"/>
              <w:rPr>
                <w:rFonts w:ascii="宋体" w:eastAsia="仿宋_GB2312" w:hAnsi="宋体" w:cs="宋体"/>
                <w:color w:val="000000"/>
                <w:kern w:val="0"/>
                <w:sz w:val="24"/>
                <w:szCs w:val="20"/>
              </w:rPr>
            </w:pPr>
            <w:r>
              <w:rPr>
                <w:rFonts w:ascii="宋体" w:eastAsia="仿宋_GB2312" w:hAnsi="宋体" w:cs="宋体" w:hint="eastAsia"/>
                <w:color w:val="000000"/>
                <w:kern w:val="0"/>
                <w:sz w:val="24"/>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171993" w:rsidRPr="00171993" w:rsidRDefault="000A1BF8" w:rsidP="00F73738">
            <w:pPr>
              <w:widowControl/>
              <w:spacing w:line="560" w:lineRule="exact"/>
              <w:jc w:val="center"/>
              <w:rPr>
                <w:rFonts w:ascii="宋体" w:eastAsia="仿宋_GB2312" w:hAnsi="宋体" w:cs="宋体"/>
                <w:color w:val="000000"/>
                <w:kern w:val="0"/>
                <w:sz w:val="24"/>
                <w:szCs w:val="20"/>
              </w:rPr>
            </w:pPr>
            <w:r>
              <w:rPr>
                <w:rFonts w:ascii="宋体" w:eastAsia="仿宋_GB2312" w:hAnsi="宋体" w:cs="宋体" w:hint="eastAsia"/>
                <w:color w:val="000000"/>
                <w:kern w:val="0"/>
                <w:sz w:val="24"/>
                <w:szCs w:val="20"/>
              </w:rPr>
              <w:t>0</w:t>
            </w:r>
          </w:p>
        </w:tc>
      </w:tr>
    </w:tbl>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三、行政机关收到和处理政府信息公开申请情况</w:t>
      </w:r>
    </w:p>
    <w:p w:rsidR="00171993" w:rsidRPr="00171993" w:rsidRDefault="00171993" w:rsidP="00F73738">
      <w:pPr>
        <w:widowControl/>
        <w:shd w:val="clear" w:color="auto" w:fill="FFFFFF"/>
        <w:spacing w:after="240" w:line="560" w:lineRule="exact"/>
        <w:jc w:val="center"/>
        <w:rPr>
          <w:rFonts w:ascii="宋体" w:eastAsia="仿宋_GB2312" w:hAnsi="宋体" w:cs="宋体"/>
          <w:color w:val="000000"/>
          <w:kern w:val="0"/>
          <w:sz w:val="32"/>
          <w:szCs w:val="32"/>
        </w:rPr>
      </w:pPr>
      <w:r w:rsidRPr="00171993">
        <w:rPr>
          <w:rFonts w:ascii="宋体" w:eastAsia="仿宋_GB2312" w:hAnsi="宋体" w:cs="宋体" w:hint="eastAsia"/>
          <w:b/>
          <w:bCs/>
          <w:color w:val="000000"/>
          <w:kern w:val="0"/>
          <w:sz w:val="32"/>
          <w:szCs w:val="32"/>
        </w:rPr>
        <w:t>收到和处理政府信息公开申请情况（附表</w:t>
      </w:r>
      <w:r w:rsidRPr="00171993">
        <w:rPr>
          <w:rFonts w:ascii="宋体" w:eastAsia="仿宋_GB2312" w:hAnsi="宋体" w:cs="宋体" w:hint="eastAsia"/>
          <w:b/>
          <w:bCs/>
          <w:color w:val="000000"/>
          <w:kern w:val="0"/>
          <w:sz w:val="32"/>
          <w:szCs w:val="32"/>
        </w:rPr>
        <w:t>2</w:t>
      </w:r>
      <w:r w:rsidRPr="00171993">
        <w:rPr>
          <w:rFonts w:ascii="宋体" w:eastAsia="仿宋_GB2312" w:hAnsi="宋体" w:cs="宋体" w:hint="eastAsia"/>
          <w:b/>
          <w:bCs/>
          <w:color w:val="000000"/>
          <w:kern w:val="0"/>
          <w:sz w:val="32"/>
          <w:szCs w:val="32"/>
        </w:rPr>
        <w:t>）</w:t>
      </w:r>
    </w:p>
    <w:tbl>
      <w:tblPr>
        <w:tblW w:w="9071" w:type="dxa"/>
        <w:jc w:val="center"/>
        <w:tblCellMar>
          <w:left w:w="0" w:type="dxa"/>
          <w:right w:w="0" w:type="dxa"/>
        </w:tblCellMar>
        <w:tblLook w:val="04A0" w:firstRow="1" w:lastRow="0" w:firstColumn="1" w:lastColumn="0" w:noHBand="0" w:noVBand="1"/>
      </w:tblPr>
      <w:tblGrid>
        <w:gridCol w:w="616"/>
        <w:gridCol w:w="816"/>
        <w:gridCol w:w="2607"/>
        <w:gridCol w:w="738"/>
        <w:gridCol w:w="696"/>
        <w:gridCol w:w="691"/>
        <w:gridCol w:w="738"/>
        <w:gridCol w:w="867"/>
        <w:gridCol w:w="654"/>
        <w:gridCol w:w="648"/>
      </w:tblGrid>
      <w:tr w:rsidR="00171993" w:rsidRPr="00171993" w:rsidTr="00C75A79">
        <w:trPr>
          <w:jc w:val="center"/>
        </w:trPr>
        <w:tc>
          <w:tcPr>
            <w:tcW w:w="3945"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（本列数据的勾</w:t>
            </w:r>
            <w:proofErr w:type="gramStart"/>
            <w:r w:rsidRPr="00171993">
              <w:rPr>
                <w:rFonts w:ascii="宋体" w:eastAsia="仿宋_GB2312" w:hAnsi="宋体" w:cs="宋体" w:hint="eastAsia"/>
                <w:color w:val="000000"/>
                <w:kern w:val="0"/>
                <w:sz w:val="20"/>
                <w:szCs w:val="20"/>
              </w:rPr>
              <w:t>稽</w:t>
            </w:r>
            <w:proofErr w:type="gramEnd"/>
            <w:r w:rsidRPr="00171993">
              <w:rPr>
                <w:rFonts w:ascii="宋体" w:eastAsia="仿宋_GB2312" w:hAnsi="宋体" w:cs="宋体" w:hint="eastAsia"/>
                <w:color w:val="000000"/>
                <w:kern w:val="0"/>
                <w:sz w:val="20"/>
                <w:szCs w:val="20"/>
              </w:rPr>
              <w:t>关系为：第一项加第二项之和，等于第三项加第四项之和）</w:t>
            </w:r>
          </w:p>
        </w:tc>
        <w:tc>
          <w:tcPr>
            <w:tcW w:w="5126"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申请人情况</w:t>
            </w:r>
          </w:p>
        </w:tc>
      </w:tr>
      <w:tr w:rsidR="00171993" w:rsidRPr="00171993" w:rsidTr="00C75A79">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75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自然人</w:t>
            </w:r>
          </w:p>
        </w:tc>
        <w:tc>
          <w:tcPr>
            <w:tcW w:w="3716"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法人或其他组织</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总计</w:t>
            </w:r>
          </w:p>
        </w:tc>
      </w:tr>
      <w:tr w:rsidR="00171993" w:rsidRPr="00171993" w:rsidTr="00C75A79">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商业企业</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科研机构</w:t>
            </w:r>
          </w:p>
        </w:tc>
        <w:tc>
          <w:tcPr>
            <w:tcW w:w="7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社会公益组织</w:t>
            </w:r>
          </w:p>
        </w:tc>
        <w:tc>
          <w:tcPr>
            <w:tcW w:w="8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法律服务机构</w:t>
            </w:r>
          </w:p>
        </w:tc>
        <w:tc>
          <w:tcPr>
            <w:tcW w:w="6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r>
      <w:tr w:rsidR="00171993" w:rsidRPr="00171993" w:rsidTr="00C75A79">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一、本年新收政府信息公开申请数量</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二、上年结转政府信息公开申请数量</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r>
      <w:tr w:rsidR="00171993" w:rsidRPr="00171993" w:rsidTr="00C75A79">
        <w:trPr>
          <w:jc w:val="center"/>
        </w:trPr>
        <w:tc>
          <w:tcPr>
            <w:tcW w:w="6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三、本年度办理结果</w:t>
            </w: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（一）予以公开</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（二）部分公开（区分处理的，只计这一情形，不计其他情形）</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（三）不予公开</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1.属于国家秘密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2.其他法律行政法规禁止公开</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3.危及“三安全</w:t>
            </w:r>
            <w:proofErr w:type="gramStart"/>
            <w:r w:rsidRPr="00171993">
              <w:rPr>
                <w:rFonts w:ascii="楷体" w:eastAsia="楷体" w:hAnsi="宋体" w:cs="宋体" w:hint="eastAsia"/>
                <w:color w:val="000000"/>
                <w:kern w:val="0"/>
                <w:sz w:val="20"/>
                <w:szCs w:val="20"/>
              </w:rPr>
              <w:t>一</w:t>
            </w:r>
            <w:proofErr w:type="gramEnd"/>
            <w:r w:rsidRPr="00171993">
              <w:rPr>
                <w:rFonts w:ascii="楷体" w:eastAsia="楷体" w:hAnsi="宋体" w:cs="宋体" w:hint="eastAsia"/>
                <w:color w:val="000000"/>
                <w:kern w:val="0"/>
                <w:sz w:val="20"/>
                <w:szCs w:val="20"/>
              </w:rPr>
              <w:t>稳定”</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4.保护第三方合法权益</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5.属于三类内部事务信息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6.属于四类过程性信息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7.属于行政执法案卷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8.属于行政查询事项</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（四）无法提供</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1.本机关不掌握相关政府信息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2.没有现成信息需要另行制作</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3.补正后申请内容仍不明确</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（五）</w:t>
            </w:r>
            <w:proofErr w:type="gramStart"/>
            <w:r w:rsidRPr="00171993">
              <w:rPr>
                <w:rFonts w:ascii="楷体" w:eastAsia="楷体" w:hAnsi="宋体" w:cs="宋体" w:hint="eastAsia"/>
                <w:color w:val="000000"/>
                <w:kern w:val="0"/>
                <w:sz w:val="20"/>
                <w:szCs w:val="20"/>
              </w:rPr>
              <w:t>不予处理</w:t>
            </w:r>
            <w:proofErr w:type="gramEnd"/>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1.信访举报投诉类申请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2.重复申请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3.要求提供公开出版物</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4.无正当理由大量反复申请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5.要求行政机关确认或重新出具已获取信息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（六）其他处理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楷体" w:eastAsia="楷体" w:hAnsi="宋体" w:cs="宋体" w:hint="eastAsia"/>
                <w:color w:val="000000"/>
                <w:kern w:val="0"/>
                <w:sz w:val="20"/>
                <w:szCs w:val="20"/>
              </w:rPr>
              <w:t>（七）总计</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r>
      <w:tr w:rsidR="00171993" w:rsidRPr="00171993" w:rsidTr="00C75A79">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四、结转下年度继续办理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4"/>
                <w:szCs w:val="20"/>
              </w:rPr>
              <w:t>0</w:t>
            </w:r>
          </w:p>
        </w:tc>
      </w:tr>
    </w:tbl>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四、因政府信息公开工作被申请行政复议、提起行政诉讼情况</w:t>
      </w:r>
    </w:p>
    <w:p w:rsidR="00171993" w:rsidRPr="00171993" w:rsidRDefault="00171993" w:rsidP="00F73738">
      <w:pPr>
        <w:widowControl/>
        <w:shd w:val="clear" w:color="auto" w:fill="FFFFFF"/>
        <w:spacing w:after="240" w:line="560" w:lineRule="exact"/>
        <w:jc w:val="center"/>
        <w:rPr>
          <w:rFonts w:ascii="宋体" w:eastAsia="仿宋_GB2312" w:hAnsi="宋体" w:cs="宋体"/>
          <w:color w:val="000000"/>
          <w:kern w:val="0"/>
          <w:sz w:val="32"/>
          <w:szCs w:val="32"/>
        </w:rPr>
      </w:pPr>
      <w:r w:rsidRPr="00171993">
        <w:rPr>
          <w:rFonts w:ascii="宋体" w:eastAsia="仿宋_GB2312" w:hAnsi="宋体" w:cs="宋体" w:hint="eastAsia"/>
          <w:b/>
          <w:bCs/>
          <w:color w:val="000000"/>
          <w:kern w:val="0"/>
          <w:sz w:val="32"/>
          <w:szCs w:val="32"/>
        </w:rPr>
        <w:lastRenderedPageBreak/>
        <w:t>政府信息公开行政复议、行政诉讼情况（附表</w:t>
      </w:r>
      <w:r w:rsidRPr="00171993">
        <w:rPr>
          <w:rFonts w:ascii="宋体" w:eastAsia="仿宋_GB2312" w:hAnsi="宋体" w:cs="宋体" w:hint="eastAsia"/>
          <w:b/>
          <w:bCs/>
          <w:color w:val="000000"/>
          <w:kern w:val="0"/>
          <w:sz w:val="32"/>
          <w:szCs w:val="32"/>
        </w:rPr>
        <w:t>3</w:t>
      </w:r>
      <w:r w:rsidRPr="00171993">
        <w:rPr>
          <w:rFonts w:ascii="宋体" w:eastAsia="仿宋_GB2312" w:hAnsi="宋体" w:cs="宋体" w:hint="eastAsia"/>
          <w:b/>
          <w:bCs/>
          <w:color w:val="000000"/>
          <w:kern w:val="0"/>
          <w:sz w:val="32"/>
          <w:szCs w:val="32"/>
        </w:rPr>
        <w:t>）</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171993" w:rsidRPr="00171993" w:rsidTr="00C75A79">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行政诉讼</w:t>
            </w:r>
          </w:p>
        </w:tc>
      </w:tr>
      <w:tr w:rsidR="00171993" w:rsidRPr="00171993" w:rsidTr="00C75A79">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复议后起诉</w:t>
            </w:r>
          </w:p>
        </w:tc>
      </w:tr>
      <w:tr w:rsidR="00171993" w:rsidRPr="00171993" w:rsidTr="00C75A79">
        <w:trPr>
          <w:jc w:val="center"/>
        </w:trPr>
        <w:tc>
          <w:tcPr>
            <w:tcW w:w="0" w:type="auto"/>
            <w:vMerge/>
            <w:tcBorders>
              <w:top w:val="nil"/>
              <w:left w:val="single" w:sz="8" w:space="0" w:color="auto"/>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nil"/>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0" w:type="auto"/>
            <w:vMerge/>
            <w:tcBorders>
              <w:top w:val="single" w:sz="8" w:space="0" w:color="auto"/>
              <w:left w:val="nil"/>
              <w:bottom w:val="single" w:sz="8" w:space="0" w:color="auto"/>
              <w:right w:val="single" w:sz="8" w:space="0" w:color="auto"/>
            </w:tcBorders>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总计</w:t>
            </w:r>
          </w:p>
        </w:tc>
      </w:tr>
      <w:tr w:rsidR="00171993" w:rsidRPr="00171993" w:rsidTr="00C75A79">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Calibri" w:eastAsia="仿宋_GB2312" w:hAnsi="Calibri" w:cs="Calibri"/>
                <w:color w:val="000000"/>
                <w:kern w:val="0"/>
                <w:sz w:val="20"/>
                <w:szCs w:val="20"/>
              </w:rPr>
              <w:t> 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0 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center"/>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71993" w:rsidRPr="00171993" w:rsidRDefault="00171993" w:rsidP="00F73738">
            <w:pPr>
              <w:widowControl/>
              <w:spacing w:line="560" w:lineRule="exact"/>
              <w:jc w:val="left"/>
              <w:rPr>
                <w:rFonts w:ascii="宋体" w:eastAsia="仿宋_GB2312" w:hAnsi="宋体" w:cs="宋体"/>
                <w:color w:val="000000"/>
                <w:kern w:val="0"/>
                <w:sz w:val="24"/>
                <w:szCs w:val="20"/>
              </w:rPr>
            </w:pPr>
            <w:r w:rsidRPr="00171993">
              <w:rPr>
                <w:rFonts w:ascii="宋体" w:eastAsia="仿宋_GB2312" w:hAnsi="宋体" w:cs="宋体" w:hint="eastAsia"/>
                <w:color w:val="000000"/>
                <w:kern w:val="0"/>
                <w:sz w:val="24"/>
                <w:szCs w:val="20"/>
              </w:rPr>
              <w:t>0</w:t>
            </w:r>
          </w:p>
        </w:tc>
      </w:tr>
    </w:tbl>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五、政府信息公开工作存在的主要问题及改进情况</w:t>
      </w:r>
    </w:p>
    <w:p w:rsidR="00171993" w:rsidRPr="00171993" w:rsidRDefault="00171993" w:rsidP="00F73738">
      <w:pPr>
        <w:widowControl/>
        <w:shd w:val="clear" w:color="auto" w:fill="FFFFFF"/>
        <w:spacing w:line="560" w:lineRule="exact"/>
        <w:ind w:firstLineChars="200" w:firstLine="640"/>
        <w:rPr>
          <w:rFonts w:ascii="仿宋_GB2312" w:eastAsia="仿宋_GB2312" w:hAnsi="宋体" w:cs="宋体"/>
          <w:color w:val="000000"/>
          <w:kern w:val="0"/>
          <w:sz w:val="32"/>
          <w:szCs w:val="32"/>
        </w:rPr>
      </w:pPr>
      <w:r w:rsidRPr="00171993">
        <w:rPr>
          <w:rFonts w:ascii="仿宋_GB2312" w:eastAsia="仿宋_GB2312" w:hAnsi="宋体" w:cs="宋体" w:hint="eastAsia"/>
          <w:color w:val="000000"/>
          <w:kern w:val="0"/>
          <w:sz w:val="32"/>
          <w:szCs w:val="32"/>
        </w:rPr>
        <w:t>无。</w:t>
      </w:r>
    </w:p>
    <w:p w:rsidR="00171993" w:rsidRPr="00171993" w:rsidRDefault="00171993" w:rsidP="00F73738">
      <w:pPr>
        <w:widowControl/>
        <w:shd w:val="clear" w:color="auto" w:fill="FFFFFF"/>
        <w:spacing w:line="560" w:lineRule="exact"/>
        <w:ind w:firstLineChars="200" w:firstLine="640"/>
        <w:rPr>
          <w:rFonts w:ascii="黑体" w:eastAsia="黑体" w:hAnsi="黑体" w:cs="宋体"/>
          <w:color w:val="000000"/>
          <w:kern w:val="0"/>
          <w:sz w:val="32"/>
          <w:szCs w:val="32"/>
        </w:rPr>
      </w:pPr>
      <w:r w:rsidRPr="00171993">
        <w:rPr>
          <w:rFonts w:ascii="黑体" w:eastAsia="黑体" w:hAnsi="黑体" w:cs="宋体" w:hint="eastAsia"/>
          <w:color w:val="000000"/>
          <w:kern w:val="0"/>
          <w:sz w:val="32"/>
          <w:szCs w:val="32"/>
        </w:rPr>
        <w:t>六、其他需要报告的事项</w:t>
      </w:r>
    </w:p>
    <w:p w:rsidR="00171993" w:rsidRPr="00171993" w:rsidRDefault="00171993" w:rsidP="00F73738">
      <w:pPr>
        <w:widowControl/>
        <w:shd w:val="clear" w:color="auto" w:fill="FFFFFF"/>
        <w:spacing w:line="560" w:lineRule="exact"/>
        <w:ind w:firstLineChars="200" w:firstLine="640"/>
        <w:rPr>
          <w:rFonts w:ascii="仿宋_GB2312" w:eastAsia="仿宋_GB2312" w:hAnsi="宋体" w:cs="宋体"/>
          <w:color w:val="000000"/>
          <w:kern w:val="0"/>
          <w:sz w:val="32"/>
          <w:szCs w:val="32"/>
        </w:rPr>
      </w:pPr>
      <w:r w:rsidRPr="00171993">
        <w:rPr>
          <w:rFonts w:ascii="仿宋_GB2312" w:eastAsia="仿宋_GB2312" w:hAnsi="宋体" w:cs="宋体" w:hint="eastAsia"/>
          <w:color w:val="000000"/>
          <w:kern w:val="0"/>
          <w:sz w:val="32"/>
          <w:szCs w:val="32"/>
        </w:rPr>
        <w:t>无。</w:t>
      </w:r>
      <w:r w:rsidRPr="00171993">
        <w:rPr>
          <w:rFonts w:ascii="仿宋_GB2312" w:eastAsia="仿宋_GB2312" w:hAnsi="Times New Roman" w:cs="Times New Roman" w:hint="eastAsia"/>
          <w:spacing w:val="-6"/>
          <w:sz w:val="32"/>
          <w:szCs w:val="32"/>
        </w:rPr>
        <w:t xml:space="preserve">                    </w:t>
      </w:r>
      <w:r w:rsidRPr="00171993">
        <w:rPr>
          <w:rFonts w:ascii="仿宋_GB2312" w:eastAsia="仿宋_GB2312" w:hAnsi="Times New Roman" w:cs="Times New Roman"/>
          <w:noProof/>
          <w:sz w:val="32"/>
          <w:szCs w:val="32"/>
        </w:rPr>
        <mc:AlternateContent>
          <mc:Choice Requires="wps">
            <w:drawing>
              <wp:anchor distT="0" distB="0" distL="114300" distR="114300" simplePos="0" relativeHeight="251660288" behindDoc="0" locked="0" layoutInCell="1" allowOverlap="1" wp14:anchorId="0299DB77" wp14:editId="638527D0">
                <wp:simplePos x="0" y="0"/>
                <wp:positionH relativeFrom="margin">
                  <wp:posOffset>100330</wp:posOffset>
                </wp:positionH>
                <wp:positionV relativeFrom="page">
                  <wp:posOffset>9180830</wp:posOffset>
                </wp:positionV>
                <wp:extent cx="5718810" cy="332105"/>
                <wp:effectExtent l="0" t="0" r="635" b="2540"/>
                <wp:wrapTopAndBottom/>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1993" w:rsidRDefault="00171993" w:rsidP="00171993">
                            <w:pPr>
                              <w:snapToGrid w:val="0"/>
                              <w:spacing w:line="440" w:lineRule="exact"/>
                              <w:ind w:leftChars="1" w:left="842" w:hangingChars="300" w:hanging="840"/>
                              <w:rPr>
                                <w:rFonts w:ascii="仿宋_GB2312"/>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7.9pt;margin-top:722.9pt;width:450.3pt;height:26.1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" filled="f" stroked="f">
                <v:textbox inset="0,0,0,0">
                  <w:txbxContent>
                    <w:p w:rsidR="00171993" w:rsidRDefault="00171993" w:rsidP="00171993">
                      <w:pPr>
                        <w:snapToGrid w:val="0"/>
                        <w:spacing w:line="440" w:lineRule="exact"/>
                        <w:ind w:leftChars="1" w:left="842" w:hangingChars="300" w:hanging="840"/>
                        <w:rPr>
                          <w:rFonts w:ascii="仿宋_GB2312"/>
                          <w:sz w:val="28"/>
                          <w:szCs w:val="28"/>
                        </w:rPr>
                      </w:pPr>
                    </w:p>
                  </w:txbxContent>
                </v:textbox>
                <w10:wrap type="topAndBottom" anchorx="margin" anchory="page"/>
              </v:shape>
            </w:pict>
          </mc:Fallback>
        </mc:AlternateContent>
      </w:r>
    </w:p>
    <w:sectPr w:rsidR="00171993" w:rsidRPr="001719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6865" w:rsidRDefault="00D66865" w:rsidP="00D66865">
      <w:r>
        <w:separator/>
      </w:r>
    </w:p>
  </w:endnote>
  <w:endnote w:type="continuationSeparator" w:id="0">
    <w:p w:rsidR="00D66865" w:rsidRDefault="00D66865" w:rsidP="00D66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6865" w:rsidRDefault="00D66865" w:rsidP="00D66865">
      <w:r>
        <w:separator/>
      </w:r>
    </w:p>
  </w:footnote>
  <w:footnote w:type="continuationSeparator" w:id="0">
    <w:p w:rsidR="00D66865" w:rsidRDefault="00D66865" w:rsidP="00D668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9EB"/>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ECA"/>
    <w:rsid w:val="00052E63"/>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1BF8"/>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10281D"/>
    <w:rsid w:val="00104671"/>
    <w:rsid w:val="00105A25"/>
    <w:rsid w:val="001070DD"/>
    <w:rsid w:val="00110466"/>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1993"/>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A65"/>
    <w:rsid w:val="001A4B32"/>
    <w:rsid w:val="001A4C3E"/>
    <w:rsid w:val="001A7C8F"/>
    <w:rsid w:val="001B0B1A"/>
    <w:rsid w:val="001B3DE5"/>
    <w:rsid w:val="001B5848"/>
    <w:rsid w:val="001B5E4C"/>
    <w:rsid w:val="001B64CB"/>
    <w:rsid w:val="001C10D1"/>
    <w:rsid w:val="001C1F0B"/>
    <w:rsid w:val="001C5239"/>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3611"/>
    <w:rsid w:val="00224E9E"/>
    <w:rsid w:val="002271E5"/>
    <w:rsid w:val="00227237"/>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51A0"/>
    <w:rsid w:val="002C60D1"/>
    <w:rsid w:val="002D1A97"/>
    <w:rsid w:val="002D3B58"/>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746B"/>
    <w:rsid w:val="004B791B"/>
    <w:rsid w:val="004C23E5"/>
    <w:rsid w:val="004C496E"/>
    <w:rsid w:val="004C6DC8"/>
    <w:rsid w:val="004C7889"/>
    <w:rsid w:val="004C78DF"/>
    <w:rsid w:val="004D0BC0"/>
    <w:rsid w:val="004D3118"/>
    <w:rsid w:val="004D4409"/>
    <w:rsid w:val="004D580D"/>
    <w:rsid w:val="004E204D"/>
    <w:rsid w:val="004E21F2"/>
    <w:rsid w:val="004E47B4"/>
    <w:rsid w:val="004E7A35"/>
    <w:rsid w:val="004F0700"/>
    <w:rsid w:val="004F10E2"/>
    <w:rsid w:val="004F2C2D"/>
    <w:rsid w:val="004F3F29"/>
    <w:rsid w:val="00510850"/>
    <w:rsid w:val="00510D9E"/>
    <w:rsid w:val="0051141A"/>
    <w:rsid w:val="00512304"/>
    <w:rsid w:val="00512A9D"/>
    <w:rsid w:val="00514901"/>
    <w:rsid w:val="00515A9C"/>
    <w:rsid w:val="00515E56"/>
    <w:rsid w:val="00524538"/>
    <w:rsid w:val="00526C32"/>
    <w:rsid w:val="00530E32"/>
    <w:rsid w:val="00534768"/>
    <w:rsid w:val="005447BE"/>
    <w:rsid w:val="00544BAE"/>
    <w:rsid w:val="005505BC"/>
    <w:rsid w:val="00550695"/>
    <w:rsid w:val="00550CC4"/>
    <w:rsid w:val="00557B64"/>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D2223"/>
    <w:rsid w:val="005D3D5B"/>
    <w:rsid w:val="005D4593"/>
    <w:rsid w:val="005D48DB"/>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31F5"/>
    <w:rsid w:val="00743B6C"/>
    <w:rsid w:val="00743BD8"/>
    <w:rsid w:val="00745709"/>
    <w:rsid w:val="00745F2F"/>
    <w:rsid w:val="007507AC"/>
    <w:rsid w:val="00750A00"/>
    <w:rsid w:val="00750B84"/>
    <w:rsid w:val="0075118F"/>
    <w:rsid w:val="007516CA"/>
    <w:rsid w:val="0075208E"/>
    <w:rsid w:val="007573D7"/>
    <w:rsid w:val="00760F25"/>
    <w:rsid w:val="0077020C"/>
    <w:rsid w:val="00775E1A"/>
    <w:rsid w:val="007768AF"/>
    <w:rsid w:val="00776E52"/>
    <w:rsid w:val="0078232F"/>
    <w:rsid w:val="00783620"/>
    <w:rsid w:val="00784205"/>
    <w:rsid w:val="0078506F"/>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F1853"/>
    <w:rsid w:val="007F40C4"/>
    <w:rsid w:val="007F5B8F"/>
    <w:rsid w:val="007F64ED"/>
    <w:rsid w:val="00804667"/>
    <w:rsid w:val="00805940"/>
    <w:rsid w:val="00807673"/>
    <w:rsid w:val="00821A3F"/>
    <w:rsid w:val="00823A06"/>
    <w:rsid w:val="008257B5"/>
    <w:rsid w:val="00825ACE"/>
    <w:rsid w:val="008346B3"/>
    <w:rsid w:val="00835A2D"/>
    <w:rsid w:val="00842D4C"/>
    <w:rsid w:val="008431DA"/>
    <w:rsid w:val="0084402D"/>
    <w:rsid w:val="00851E32"/>
    <w:rsid w:val="00851EF2"/>
    <w:rsid w:val="00854448"/>
    <w:rsid w:val="00855DEE"/>
    <w:rsid w:val="0085691D"/>
    <w:rsid w:val="00860542"/>
    <w:rsid w:val="008635A6"/>
    <w:rsid w:val="00863ED1"/>
    <w:rsid w:val="00864612"/>
    <w:rsid w:val="00866B42"/>
    <w:rsid w:val="008710D4"/>
    <w:rsid w:val="00873491"/>
    <w:rsid w:val="0087659B"/>
    <w:rsid w:val="00877EAB"/>
    <w:rsid w:val="00886191"/>
    <w:rsid w:val="00890524"/>
    <w:rsid w:val="008917A4"/>
    <w:rsid w:val="00892EEC"/>
    <w:rsid w:val="008932D9"/>
    <w:rsid w:val="008A0CEB"/>
    <w:rsid w:val="008A1533"/>
    <w:rsid w:val="008A330B"/>
    <w:rsid w:val="008A40EB"/>
    <w:rsid w:val="008A5246"/>
    <w:rsid w:val="008B17B4"/>
    <w:rsid w:val="008B2ACF"/>
    <w:rsid w:val="008B7C2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2764"/>
    <w:rsid w:val="008F3334"/>
    <w:rsid w:val="008F7F99"/>
    <w:rsid w:val="009038BE"/>
    <w:rsid w:val="00904E69"/>
    <w:rsid w:val="00910804"/>
    <w:rsid w:val="00911CA4"/>
    <w:rsid w:val="009124EB"/>
    <w:rsid w:val="00917DBC"/>
    <w:rsid w:val="00920FD8"/>
    <w:rsid w:val="00922813"/>
    <w:rsid w:val="00922B05"/>
    <w:rsid w:val="00923EB5"/>
    <w:rsid w:val="00924DAB"/>
    <w:rsid w:val="009264A4"/>
    <w:rsid w:val="009328EC"/>
    <w:rsid w:val="00933029"/>
    <w:rsid w:val="0093382E"/>
    <w:rsid w:val="00936D99"/>
    <w:rsid w:val="00945AA0"/>
    <w:rsid w:val="00953908"/>
    <w:rsid w:val="00955074"/>
    <w:rsid w:val="00957668"/>
    <w:rsid w:val="00957CCE"/>
    <w:rsid w:val="00962F9A"/>
    <w:rsid w:val="00963F94"/>
    <w:rsid w:val="00963FA8"/>
    <w:rsid w:val="009650B0"/>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D6CA9"/>
    <w:rsid w:val="009D7B45"/>
    <w:rsid w:val="009E1985"/>
    <w:rsid w:val="009F15EC"/>
    <w:rsid w:val="009F2874"/>
    <w:rsid w:val="009F5B30"/>
    <w:rsid w:val="009F769C"/>
    <w:rsid w:val="00A06E06"/>
    <w:rsid w:val="00A1230D"/>
    <w:rsid w:val="00A14ED9"/>
    <w:rsid w:val="00A168F4"/>
    <w:rsid w:val="00A16E53"/>
    <w:rsid w:val="00A22D1B"/>
    <w:rsid w:val="00A26703"/>
    <w:rsid w:val="00A329C3"/>
    <w:rsid w:val="00A34667"/>
    <w:rsid w:val="00A35DEE"/>
    <w:rsid w:val="00A37B9A"/>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6B29"/>
    <w:rsid w:val="00AA0068"/>
    <w:rsid w:val="00AA018E"/>
    <w:rsid w:val="00AA5467"/>
    <w:rsid w:val="00AB62FC"/>
    <w:rsid w:val="00AB6D2F"/>
    <w:rsid w:val="00AC119F"/>
    <w:rsid w:val="00AC13C4"/>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D36"/>
    <w:rsid w:val="00AF7F41"/>
    <w:rsid w:val="00B006C3"/>
    <w:rsid w:val="00B00BCE"/>
    <w:rsid w:val="00B07AD8"/>
    <w:rsid w:val="00B123E6"/>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41F6"/>
    <w:rsid w:val="00BD1576"/>
    <w:rsid w:val="00BE2031"/>
    <w:rsid w:val="00BE719D"/>
    <w:rsid w:val="00BE7C82"/>
    <w:rsid w:val="00BF2557"/>
    <w:rsid w:val="00BF3B01"/>
    <w:rsid w:val="00BF4CFA"/>
    <w:rsid w:val="00BF76BA"/>
    <w:rsid w:val="00C00628"/>
    <w:rsid w:val="00C01E38"/>
    <w:rsid w:val="00C03E77"/>
    <w:rsid w:val="00C10F26"/>
    <w:rsid w:val="00C11963"/>
    <w:rsid w:val="00C122AD"/>
    <w:rsid w:val="00C1383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5145"/>
    <w:rsid w:val="00CB5B77"/>
    <w:rsid w:val="00CB610B"/>
    <w:rsid w:val="00CB6248"/>
    <w:rsid w:val="00CC1CE6"/>
    <w:rsid w:val="00CC295A"/>
    <w:rsid w:val="00CC4A61"/>
    <w:rsid w:val="00CC4FFF"/>
    <w:rsid w:val="00CD07D5"/>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7E2E"/>
    <w:rsid w:val="00D10E40"/>
    <w:rsid w:val="00D119E5"/>
    <w:rsid w:val="00D146C7"/>
    <w:rsid w:val="00D14873"/>
    <w:rsid w:val="00D1544B"/>
    <w:rsid w:val="00D17E3F"/>
    <w:rsid w:val="00D22042"/>
    <w:rsid w:val="00D24191"/>
    <w:rsid w:val="00D24DD2"/>
    <w:rsid w:val="00D2606C"/>
    <w:rsid w:val="00D322A1"/>
    <w:rsid w:val="00D335E2"/>
    <w:rsid w:val="00D361BE"/>
    <w:rsid w:val="00D40BF0"/>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65ED3"/>
    <w:rsid w:val="00D66865"/>
    <w:rsid w:val="00D71409"/>
    <w:rsid w:val="00D75C81"/>
    <w:rsid w:val="00D77743"/>
    <w:rsid w:val="00D80A21"/>
    <w:rsid w:val="00D83491"/>
    <w:rsid w:val="00D83E05"/>
    <w:rsid w:val="00D84A40"/>
    <w:rsid w:val="00D8628D"/>
    <w:rsid w:val="00D91EE2"/>
    <w:rsid w:val="00D9569C"/>
    <w:rsid w:val="00D96B39"/>
    <w:rsid w:val="00D9761F"/>
    <w:rsid w:val="00DA3A50"/>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4F2F"/>
    <w:rsid w:val="00E013FE"/>
    <w:rsid w:val="00E025B3"/>
    <w:rsid w:val="00E03CA5"/>
    <w:rsid w:val="00E04DB0"/>
    <w:rsid w:val="00E056BB"/>
    <w:rsid w:val="00E05AA1"/>
    <w:rsid w:val="00E120FB"/>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DC0"/>
    <w:rsid w:val="00E6583B"/>
    <w:rsid w:val="00E6590C"/>
    <w:rsid w:val="00E66114"/>
    <w:rsid w:val="00E6695C"/>
    <w:rsid w:val="00E6794A"/>
    <w:rsid w:val="00E67AD4"/>
    <w:rsid w:val="00E67F7A"/>
    <w:rsid w:val="00E709AA"/>
    <w:rsid w:val="00E73632"/>
    <w:rsid w:val="00E77CB1"/>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C05C2"/>
    <w:rsid w:val="00EC1090"/>
    <w:rsid w:val="00EC1515"/>
    <w:rsid w:val="00EC5929"/>
    <w:rsid w:val="00EC7875"/>
    <w:rsid w:val="00ED3662"/>
    <w:rsid w:val="00ED688A"/>
    <w:rsid w:val="00ED7A1D"/>
    <w:rsid w:val="00EE3CD5"/>
    <w:rsid w:val="00EE604A"/>
    <w:rsid w:val="00EF20A1"/>
    <w:rsid w:val="00EF6986"/>
    <w:rsid w:val="00EF7535"/>
    <w:rsid w:val="00F013C7"/>
    <w:rsid w:val="00F0246E"/>
    <w:rsid w:val="00F02DF3"/>
    <w:rsid w:val="00F061C8"/>
    <w:rsid w:val="00F0638C"/>
    <w:rsid w:val="00F10138"/>
    <w:rsid w:val="00F110CE"/>
    <w:rsid w:val="00F11E41"/>
    <w:rsid w:val="00F160C6"/>
    <w:rsid w:val="00F20BE8"/>
    <w:rsid w:val="00F20BF8"/>
    <w:rsid w:val="00F23848"/>
    <w:rsid w:val="00F24788"/>
    <w:rsid w:val="00F2662C"/>
    <w:rsid w:val="00F3039C"/>
    <w:rsid w:val="00F30628"/>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738"/>
    <w:rsid w:val="00F73836"/>
    <w:rsid w:val="00F73A0B"/>
    <w:rsid w:val="00F73BB7"/>
    <w:rsid w:val="00F75C4D"/>
    <w:rsid w:val="00F824AC"/>
    <w:rsid w:val="00F826B8"/>
    <w:rsid w:val="00F83311"/>
    <w:rsid w:val="00F868E7"/>
    <w:rsid w:val="00F86F16"/>
    <w:rsid w:val="00F91B85"/>
    <w:rsid w:val="00F920BD"/>
    <w:rsid w:val="00F924FF"/>
    <w:rsid w:val="00F949EB"/>
    <w:rsid w:val="00F958FE"/>
    <w:rsid w:val="00F967B8"/>
    <w:rsid w:val="00F969DE"/>
    <w:rsid w:val="00FA2724"/>
    <w:rsid w:val="00FA4A98"/>
    <w:rsid w:val="00FB1E57"/>
    <w:rsid w:val="00FB26F9"/>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9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Normal">
    <w:name w:val="HtmlNormal"/>
    <w:basedOn w:val="a"/>
    <w:rsid w:val="00F949EB"/>
    <w:pPr>
      <w:widowControl/>
      <w:spacing w:before="100" w:beforeAutospacing="1" w:after="100" w:afterAutospacing="1"/>
      <w:jc w:val="left"/>
    </w:pPr>
    <w:rPr>
      <w:rFonts w:ascii="Calibri" w:eastAsia="宋体" w:hAnsi="Calibri" w:cs="Times New Roman"/>
      <w:kern w:val="0"/>
      <w:sz w:val="24"/>
      <w:szCs w:val="24"/>
    </w:rPr>
  </w:style>
  <w:style w:type="character" w:customStyle="1" w:styleId="NormalCharacter">
    <w:name w:val="NormalCharacter"/>
    <w:semiHidden/>
    <w:rsid w:val="00F949EB"/>
  </w:style>
  <w:style w:type="paragraph" w:styleId="a3">
    <w:name w:val="header"/>
    <w:basedOn w:val="a"/>
    <w:link w:val="Char"/>
    <w:uiPriority w:val="99"/>
    <w:unhideWhenUsed/>
    <w:rsid w:val="00D668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6865"/>
    <w:rPr>
      <w:sz w:val="18"/>
      <w:szCs w:val="18"/>
    </w:rPr>
  </w:style>
  <w:style w:type="paragraph" w:styleId="a4">
    <w:name w:val="footer"/>
    <w:basedOn w:val="a"/>
    <w:link w:val="Char0"/>
    <w:uiPriority w:val="99"/>
    <w:unhideWhenUsed/>
    <w:rsid w:val="00D66865"/>
    <w:pPr>
      <w:tabs>
        <w:tab w:val="center" w:pos="4153"/>
        <w:tab w:val="right" w:pos="8306"/>
      </w:tabs>
      <w:snapToGrid w:val="0"/>
      <w:jc w:val="left"/>
    </w:pPr>
    <w:rPr>
      <w:sz w:val="18"/>
      <w:szCs w:val="18"/>
    </w:rPr>
  </w:style>
  <w:style w:type="character" w:customStyle="1" w:styleId="Char0">
    <w:name w:val="页脚 Char"/>
    <w:basedOn w:val="a0"/>
    <w:link w:val="a4"/>
    <w:uiPriority w:val="99"/>
    <w:rsid w:val="00D6686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9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Normal">
    <w:name w:val="HtmlNormal"/>
    <w:basedOn w:val="a"/>
    <w:rsid w:val="00F949EB"/>
    <w:pPr>
      <w:widowControl/>
      <w:spacing w:before="100" w:beforeAutospacing="1" w:after="100" w:afterAutospacing="1"/>
      <w:jc w:val="left"/>
    </w:pPr>
    <w:rPr>
      <w:rFonts w:ascii="Calibri" w:eastAsia="宋体" w:hAnsi="Calibri" w:cs="Times New Roman"/>
      <w:kern w:val="0"/>
      <w:sz w:val="24"/>
      <w:szCs w:val="24"/>
    </w:rPr>
  </w:style>
  <w:style w:type="character" w:customStyle="1" w:styleId="NormalCharacter">
    <w:name w:val="NormalCharacter"/>
    <w:semiHidden/>
    <w:rsid w:val="00F949EB"/>
  </w:style>
  <w:style w:type="paragraph" w:styleId="a3">
    <w:name w:val="header"/>
    <w:basedOn w:val="a"/>
    <w:link w:val="Char"/>
    <w:uiPriority w:val="99"/>
    <w:unhideWhenUsed/>
    <w:rsid w:val="00D668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6865"/>
    <w:rPr>
      <w:sz w:val="18"/>
      <w:szCs w:val="18"/>
    </w:rPr>
  </w:style>
  <w:style w:type="paragraph" w:styleId="a4">
    <w:name w:val="footer"/>
    <w:basedOn w:val="a"/>
    <w:link w:val="Char0"/>
    <w:uiPriority w:val="99"/>
    <w:unhideWhenUsed/>
    <w:rsid w:val="00D66865"/>
    <w:pPr>
      <w:tabs>
        <w:tab w:val="center" w:pos="4153"/>
        <w:tab w:val="right" w:pos="8306"/>
      </w:tabs>
      <w:snapToGrid w:val="0"/>
      <w:jc w:val="left"/>
    </w:pPr>
    <w:rPr>
      <w:sz w:val="18"/>
      <w:szCs w:val="18"/>
    </w:rPr>
  </w:style>
  <w:style w:type="character" w:customStyle="1" w:styleId="Char0">
    <w:name w:val="页脚 Char"/>
    <w:basedOn w:val="a0"/>
    <w:link w:val="a4"/>
    <w:uiPriority w:val="99"/>
    <w:rsid w:val="00D668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524</Words>
  <Characters>2987</Characters>
  <Application>Microsoft Office Word</Application>
  <DocSecurity>0</DocSecurity>
  <Lines>24</Lines>
  <Paragraphs>7</Paragraphs>
  <ScaleCrop>false</ScaleCrop>
  <Company/>
  <LinksUpToDate>false</LinksUpToDate>
  <CharactersWithSpaces>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王晓佳</dc:creator>
  <cp:lastModifiedBy>福州市局文秘:文秘</cp:lastModifiedBy>
  <cp:revision>18</cp:revision>
  <dcterms:created xsi:type="dcterms:W3CDTF">2021-12-28T03:52:00Z</dcterms:created>
  <dcterms:modified xsi:type="dcterms:W3CDTF">2023-01-13T02:46:00Z</dcterms:modified>
</cp:coreProperties>
</file>