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03C0D" w:rsidRDefault="00B3411D">
      <w:pPr>
        <w:spacing w:line="540" w:lineRule="exact"/>
      </w:pPr>
    </w:p>
    <w:p w:rsidR="00D03C0D" w:rsidRDefault="00B3411D">
      <w:pPr>
        <w:spacing w:line="540" w:lineRule="exact"/>
      </w:pPr>
      <w:r>
        <w:pict>
          <v:shapetype id="_x0000_t202" coordsize="21600,21600" o:spt="202" path="m,l,21600r21600,l21600,xe">
            <v:stroke joinstyle="miter"/>
            <v:path gradientshapeok="t" o:connecttype="rect"/>
          </v:shapetype>
          <v:shape id="文本框 6" o:spid="_x0000_s1035" type="#_x0000_t202" style="position:absolute;left:0;text-align:left;margin-left:1.25pt;margin-top:108pt;width:166.5pt;height:43.55pt;z-index:-9;mso-position-vertical-relative:page" filled="f" stroked="f" strokecolor="red">
            <v:textbox inset="0,0,0,0">
              <w:txbxContent>
                <w:p w:rsidR="00D03C0D" w:rsidRDefault="00B3411D">
                  <w:pPr>
                    <w:spacing w:line="320" w:lineRule="exact"/>
                    <w:rPr>
                      <w:rFonts w:ascii="黑体" w:eastAsia="黑体"/>
                    </w:rPr>
                  </w:pPr>
                  <w:bookmarkStart w:id="0" w:name="缓急"/>
                  <w:bookmarkEnd w:id="0"/>
                </w:p>
              </w:txbxContent>
            </v:textbox>
            <w10:wrap anchory="page"/>
          </v:shape>
        </w:pict>
      </w:r>
    </w:p>
    <w:p w:rsidR="00D03C0D" w:rsidRDefault="00B3411D">
      <w:pPr>
        <w:spacing w:line="540" w:lineRule="exact"/>
        <w:jc w:val="center"/>
      </w:pPr>
      <w:bookmarkStart w:id="1" w:name="图片"/>
      <w:bookmarkEnd w:id="1"/>
    </w:p>
    <w:p w:rsidR="00D03C0D" w:rsidRDefault="00B3411D">
      <w:pPr>
        <w:spacing w:line="540" w:lineRule="exact"/>
        <w:jc w:val="center"/>
      </w:pPr>
      <w:r>
        <w:pict>
          <v:shape id="文本框 12" o:spid="_x0000_s1026" type="#_x0000_t202" style="position:absolute;left:0;text-align:left;margin-left:-75.7pt;margin-top:198.15pt;width:592.9pt;height:72.25pt;z-index:-7;mso-position-vertical-relative:page" filled="f" stroked="f">
            <v:fill o:detectmouseclick="t"/>
            <v:textbox inset="0,0,0,0">
              <w:txbxContent>
                <w:p w:rsidR="00D03C0D" w:rsidRPr="00233E74" w:rsidRDefault="003B0DE3">
                  <w:pPr>
                    <w:snapToGrid w:val="0"/>
                    <w:spacing w:line="240" w:lineRule="auto"/>
                    <w:jc w:val="center"/>
                    <w:rPr>
                      <w:rFonts w:ascii="方正小标宋简体" w:eastAsia="方正小标宋简体" w:hAnsi="宋体" w:cs="宋体"/>
                      <w:b/>
                      <w:color w:val="FF0000"/>
                      <w:w w:val="80"/>
                      <w:sz w:val="80"/>
                      <w:szCs w:val="80"/>
                    </w:rPr>
                  </w:pPr>
                  <w:bookmarkStart w:id="2" w:name="红头1"/>
                  <w:bookmarkStart w:id="3" w:name="红头"/>
                  <w:bookmarkEnd w:id="2"/>
                  <w:bookmarkEnd w:id="3"/>
                  <w:r w:rsidRPr="00233E74">
                    <w:rPr>
                      <w:rFonts w:ascii="方正小标宋简体" w:eastAsia="方正小标宋简体" w:hAnsi="宋体" w:cs="宋体" w:hint="eastAsia"/>
                      <w:b/>
                      <w:color w:val="FF0000"/>
                      <w:spacing w:val="-60"/>
                      <w:w w:val="80"/>
                      <w:sz w:val="80"/>
                      <w:szCs w:val="80"/>
                    </w:rPr>
                    <w:t>福建省福州市气象局办公室文</w:t>
                  </w:r>
                  <w:r w:rsidRPr="00233E74">
                    <w:rPr>
                      <w:rFonts w:ascii="方正小标宋简体" w:eastAsia="方正小标宋简体" w:hAnsi="宋体" w:cs="宋体" w:hint="eastAsia"/>
                      <w:b/>
                      <w:color w:val="FF0000"/>
                      <w:w w:val="80"/>
                      <w:sz w:val="80"/>
                      <w:szCs w:val="80"/>
                    </w:rPr>
                    <w:t>件</w:t>
                  </w:r>
                </w:p>
              </w:txbxContent>
            </v:textbox>
            <w10:wrap anchory="page"/>
          </v:shape>
        </w:pict>
      </w:r>
    </w:p>
    <w:p w:rsidR="00D03C0D" w:rsidRDefault="00B3411D">
      <w:pPr>
        <w:snapToGrid w:val="0"/>
        <w:spacing w:line="540" w:lineRule="exact"/>
        <w:jc w:val="center"/>
        <w:rPr>
          <w:rFonts w:ascii="仿宋_GB2312"/>
          <w:sz w:val="72"/>
          <w:szCs w:val="72"/>
        </w:rPr>
      </w:pPr>
    </w:p>
    <w:p w:rsidR="00D03C0D" w:rsidRDefault="00B3411D">
      <w:pPr>
        <w:snapToGrid w:val="0"/>
        <w:spacing w:line="540" w:lineRule="exact"/>
        <w:jc w:val="center"/>
        <w:rPr>
          <w:rFonts w:ascii="仿宋_GB2312"/>
          <w:spacing w:val="70"/>
          <w:w w:val="77"/>
          <w:szCs w:val="32"/>
        </w:rPr>
      </w:pPr>
    </w:p>
    <w:p w:rsidR="00D03C0D" w:rsidRDefault="00B3411D">
      <w:pPr>
        <w:snapToGrid w:val="0"/>
        <w:spacing w:line="540" w:lineRule="exact"/>
        <w:jc w:val="center"/>
        <w:rPr>
          <w:rFonts w:ascii="仿宋_GB2312"/>
        </w:rPr>
      </w:pPr>
    </w:p>
    <w:p w:rsidR="00D03C0D" w:rsidRDefault="00B3411D">
      <w:pPr>
        <w:snapToGrid w:val="0"/>
        <w:spacing w:line="540" w:lineRule="exact"/>
        <w:jc w:val="center"/>
        <w:rPr>
          <w:rFonts w:ascii="仿宋_GB2312"/>
        </w:rPr>
      </w:pPr>
    </w:p>
    <w:p w:rsidR="00D03C0D" w:rsidRDefault="00B3411D">
      <w:pPr>
        <w:snapToGrid w:val="0"/>
        <w:spacing w:line="540" w:lineRule="exact"/>
        <w:jc w:val="center"/>
        <w:rPr>
          <w:rFonts w:ascii="仿宋_GB2312"/>
        </w:rPr>
      </w:pPr>
      <w:r>
        <w:pict>
          <v:shape id="文本框 7" o:spid="_x0000_s1027" type="#_x0000_t202" style="position:absolute;left:0;text-align:left;margin-left:0;margin-top:310.5pt;width:441pt;height:28.8pt;z-index:-8;mso-position-vertical-relative:page" filled="f" stroked="f" strokecolor="red">
            <v:textbox inset="0,0,0,0">
              <w:txbxContent>
                <w:p w:rsidR="00D03C0D" w:rsidRDefault="003B0DE3">
                  <w:pPr>
                    <w:spacing w:line="320" w:lineRule="exact"/>
                    <w:jc w:val="center"/>
                    <w:rPr>
                      <w:rFonts w:ascii="仿宋_GB2312"/>
                    </w:rPr>
                  </w:pPr>
                  <w:bookmarkStart w:id="4" w:name="文号"/>
                  <w:bookmarkEnd w:id="4"/>
                  <w:r>
                    <w:rPr>
                      <w:rFonts w:ascii="仿宋_GB2312" w:hint="eastAsia"/>
                    </w:rPr>
                    <w:t>榕气办发〔2021〕19号</w:t>
                  </w:r>
                </w:p>
              </w:txbxContent>
            </v:textbox>
            <w10:wrap anchory="page"/>
          </v:shape>
        </w:pict>
      </w:r>
    </w:p>
    <w:p w:rsidR="00D03C0D" w:rsidRDefault="00B3411D" w:rsidP="00B32543">
      <w:pPr>
        <w:tabs>
          <w:tab w:val="left" w:pos="316"/>
          <w:tab w:val="center" w:pos="4427"/>
          <w:tab w:val="right" w:pos="8855"/>
        </w:tabs>
        <w:snapToGrid w:val="0"/>
        <w:spacing w:line="600" w:lineRule="exact"/>
        <w:jc w:val="center"/>
        <w:rPr>
          <w:rFonts w:ascii="仿宋_GB2312"/>
        </w:rPr>
      </w:pPr>
      <w:r>
        <w:pict>
          <v:line id="直线 2" o:spid="_x0000_s1028" style="position:absolute;left:0;text-align:left;z-index:-10;mso-position-vertical-relative:page" from=".1pt,336.35pt" to="442.3pt,336.35pt" strokecolor="red" strokeweight="1.5pt">
            <w10:wrap anchory="page"/>
          </v:line>
        </w:pict>
      </w:r>
    </w:p>
    <w:p w:rsidR="00D85DC8" w:rsidRDefault="003B0DE3" w:rsidP="00B32543">
      <w:pPr>
        <w:snapToGrid w:val="0"/>
        <w:spacing w:line="720" w:lineRule="exact"/>
        <w:jc w:val="center"/>
        <w:rPr>
          <w:rFonts w:ascii="方正小标宋简体" w:eastAsia="方正小标宋简体" w:hAnsi="宋体"/>
          <w:sz w:val="44"/>
          <w:szCs w:val="44"/>
        </w:rPr>
      </w:pPr>
      <w:bookmarkStart w:id="5" w:name="标题"/>
      <w:bookmarkEnd w:id="5"/>
      <w:r>
        <w:rPr>
          <w:rFonts w:ascii="方正小标宋简体" w:eastAsia="方正小标宋简体" w:hAnsi="宋体" w:hint="eastAsia"/>
          <w:sz w:val="44"/>
          <w:szCs w:val="44"/>
        </w:rPr>
        <w:t>福州市气象局办公室关于印发福州市气象局</w:t>
      </w:r>
    </w:p>
    <w:p w:rsidR="00D03C0D" w:rsidRDefault="003B0DE3" w:rsidP="00B32543">
      <w:pPr>
        <w:snapToGrid w:val="0"/>
        <w:spacing w:line="720" w:lineRule="exact"/>
        <w:jc w:val="center"/>
        <w:rPr>
          <w:rFonts w:ascii="方正小标宋简体" w:eastAsia="方正小标宋简体" w:hAnsi="宋体"/>
          <w:sz w:val="44"/>
          <w:szCs w:val="44"/>
        </w:rPr>
      </w:pPr>
      <w:r>
        <w:rPr>
          <w:rFonts w:ascii="方正小标宋简体" w:eastAsia="方正小标宋简体" w:hAnsi="宋体" w:hint="eastAsia"/>
          <w:sz w:val="44"/>
          <w:szCs w:val="44"/>
        </w:rPr>
        <w:t>预决算公开操作规程的通知</w:t>
      </w:r>
    </w:p>
    <w:p w:rsidR="00D03C0D" w:rsidRDefault="00B3411D" w:rsidP="00D85DC8">
      <w:pPr>
        <w:snapToGrid w:val="0"/>
        <w:spacing w:line="500" w:lineRule="exact"/>
        <w:jc w:val="center"/>
        <w:rPr>
          <w:rFonts w:ascii="仿宋_GB2312"/>
          <w:spacing w:val="-6"/>
        </w:rPr>
      </w:pPr>
    </w:p>
    <w:p w:rsidR="00D03C0D" w:rsidRPr="00233E74" w:rsidRDefault="003B0DE3" w:rsidP="00B32543">
      <w:pPr>
        <w:spacing w:line="600" w:lineRule="exact"/>
        <w:rPr>
          <w:rFonts w:ascii="仿宋_GB2312" w:hAnsi="宋体"/>
          <w:spacing w:val="-6"/>
        </w:rPr>
      </w:pPr>
      <w:bookmarkStart w:id="6" w:name="主送机关"/>
      <w:bookmarkEnd w:id="6"/>
      <w:r>
        <w:rPr>
          <w:rFonts w:ascii="仿宋_GB2312" w:hAnsi="宋体" w:hint="eastAsia"/>
          <w:spacing w:val="-6"/>
        </w:rPr>
        <w:t>各直属单位，各内设机构：</w:t>
      </w:r>
    </w:p>
    <w:p w:rsidR="00233E74" w:rsidRDefault="003B0DE3" w:rsidP="003B0DE3">
      <w:pPr>
        <w:spacing w:line="600" w:lineRule="exact"/>
        <w:ind w:firstLineChars="200" w:firstLine="608"/>
        <w:rPr>
          <w:rFonts w:ascii="仿宋_GB2312" w:cs="仿宋_GB2312"/>
          <w:szCs w:val="32"/>
        </w:rPr>
      </w:pPr>
      <w:r w:rsidRPr="00233E74">
        <w:rPr>
          <w:rFonts w:ascii="仿宋_GB2312" w:hAnsi="宋体" w:hint="eastAsia"/>
          <w:spacing w:val="-6"/>
        </w:rPr>
        <w:t>为落实《中华人民共和国预算法实施条例》对部门所属单位预算公开的规定和《国务院关于进一步深</w:t>
      </w:r>
      <w:r>
        <w:rPr>
          <w:rFonts w:ascii="仿宋_GB2312" w:cs="仿宋_GB2312" w:hint="eastAsia"/>
          <w:szCs w:val="32"/>
          <w:lang w:bidi="ar"/>
        </w:rPr>
        <w:t>化预算管理制度改革的意见》（国发〔2021〕5 号）《福建省财政厅转发财政部关于推进部门所属单位预算公开工作的指导意见的通知》（闽财预〔2021〕6 号）《福州市财政局转发财政部关于推进部门所属单位预算公开工作的指导意见的通知》（榕财预〔2021〕64号）文件精神，结合本单位实际编制了《福州市气象局预决算公开操作规程》，请遵照</w:t>
      </w:r>
      <w:r>
        <w:rPr>
          <w:rFonts w:ascii="仿宋_GB2312" w:cs="仿宋_GB2312" w:hint="eastAsia"/>
          <w:szCs w:val="32"/>
          <w:lang w:bidi="ar"/>
        </w:rPr>
        <w:lastRenderedPageBreak/>
        <w:t>执行。</w:t>
      </w:r>
    </w:p>
    <w:p w:rsidR="000B5DD0" w:rsidRDefault="00B3411D" w:rsidP="00B32543">
      <w:pPr>
        <w:snapToGrid w:val="0"/>
        <w:spacing w:line="576" w:lineRule="exact"/>
        <w:ind w:right="23"/>
        <w:jc w:val="left"/>
        <w:rPr>
          <w:rFonts w:ascii="仿宋_GB2312"/>
          <w:spacing w:val="-6"/>
        </w:rPr>
      </w:pPr>
    </w:p>
    <w:p w:rsidR="00B32543" w:rsidRDefault="00B3411D" w:rsidP="00B32543">
      <w:pPr>
        <w:snapToGrid w:val="0"/>
        <w:spacing w:line="576" w:lineRule="exact"/>
        <w:ind w:right="23"/>
        <w:jc w:val="left"/>
        <w:rPr>
          <w:rFonts w:ascii="仿宋_GB2312"/>
          <w:color w:val="FFFFFF"/>
          <w:spacing w:val="-6"/>
          <w:szCs w:val="32"/>
        </w:rPr>
      </w:pPr>
      <w:r>
        <w:rPr>
          <w:rFonts w:ascii="仿宋_GB2312" w:hAnsi="宋体"/>
          <w:spacing w:val="-6"/>
        </w:rPr>
        <w:pict>
          <v:shape id="文本框 2" o:spid="_x0000_s1029" type="#_x0000_t202" style="position:absolute;margin-left:2in;margin-top:24.2pt;width:342pt;height:40.25pt;z-index:10;mso-width-relative:margin;mso-height-relative:margin" stroked="f" strokecolor="white">
            <v:fill opacity="0"/>
            <v:textbox>
              <w:txbxContent>
                <w:p w:rsidR="00B32543" w:rsidRDefault="003B0DE3" w:rsidP="00B32543">
                  <w:pPr>
                    <w:jc w:val="center"/>
                  </w:pPr>
                  <w:r>
                    <w:rPr>
                      <w:rFonts w:hint="eastAsia"/>
                    </w:rPr>
                    <w:t>福建省福州市气象局办公室</w:t>
                  </w:r>
                </w:p>
              </w:txbxContent>
            </v:textbox>
          </v:shape>
        </w:pict>
      </w:r>
      <w:r w:rsidR="003B0DE3">
        <w:rPr>
          <w:rFonts w:ascii="仿宋_GB2312" w:hint="eastAsia"/>
          <w:spacing w:val="-6"/>
        </w:rPr>
        <w:t xml:space="preserve">                                        </w:t>
      </w:r>
    </w:p>
    <w:p w:rsidR="00B32543" w:rsidRDefault="00B3411D" w:rsidP="003B0DE3">
      <w:pPr>
        <w:snapToGrid w:val="0"/>
        <w:spacing w:line="576" w:lineRule="exact"/>
        <w:ind w:rightChars="155" w:right="490"/>
        <w:rPr>
          <w:rFonts w:ascii="仿宋_GB2312"/>
          <w:spacing w:val="-6"/>
        </w:rPr>
      </w:pPr>
    </w:p>
    <w:p w:rsidR="00B32543" w:rsidRDefault="003B0DE3" w:rsidP="003B0DE3">
      <w:pPr>
        <w:snapToGrid w:val="0"/>
        <w:spacing w:line="576" w:lineRule="exact"/>
        <w:ind w:rightChars="400" w:right="1263"/>
        <w:rPr>
          <w:rFonts w:ascii="仿宋_GB2312"/>
        </w:rPr>
      </w:pPr>
      <w:r>
        <w:rPr>
          <w:rFonts w:ascii="仿宋_GB2312" w:hint="eastAsia"/>
          <w:spacing w:val="-6"/>
        </w:rPr>
        <w:t xml:space="preserve">                                  2021年8月17日</w:t>
      </w:r>
    </w:p>
    <w:p w:rsidR="00D85DC8" w:rsidRDefault="00B3411D" w:rsidP="00233E74">
      <w:pPr>
        <w:spacing w:beforeLines="50" w:before="288" w:afterLines="50" w:after="288"/>
        <w:jc w:val="center"/>
        <w:rPr>
          <w:rFonts w:ascii="方正小标宋简体" w:eastAsia="方正小标宋简体" w:hAnsi="方正小标宋简体" w:cs="方正小标宋简体"/>
          <w:sz w:val="44"/>
          <w:szCs w:val="44"/>
          <w:lang w:bidi="ar"/>
        </w:rPr>
      </w:pPr>
    </w:p>
    <w:p w:rsidR="00D85DC8" w:rsidRDefault="00B3411D" w:rsidP="00233E74">
      <w:pPr>
        <w:spacing w:beforeLines="50" w:before="288" w:afterLines="50" w:after="288"/>
        <w:jc w:val="center"/>
        <w:rPr>
          <w:rFonts w:ascii="方正小标宋简体" w:eastAsia="方正小标宋简体" w:hAnsi="方正小标宋简体" w:cs="方正小标宋简体"/>
          <w:sz w:val="44"/>
          <w:szCs w:val="44"/>
          <w:lang w:bidi="ar"/>
        </w:rPr>
      </w:pPr>
    </w:p>
    <w:p w:rsidR="00D85DC8" w:rsidRDefault="00B3411D" w:rsidP="00233E74">
      <w:pPr>
        <w:spacing w:beforeLines="50" w:before="288" w:afterLines="50" w:after="288"/>
        <w:jc w:val="center"/>
        <w:rPr>
          <w:rFonts w:ascii="方正小标宋简体" w:eastAsia="方正小标宋简体" w:hAnsi="方正小标宋简体" w:cs="方正小标宋简体"/>
          <w:sz w:val="44"/>
          <w:szCs w:val="44"/>
          <w:lang w:bidi="ar"/>
        </w:rPr>
      </w:pPr>
    </w:p>
    <w:p w:rsidR="00D85DC8" w:rsidRDefault="00B3411D" w:rsidP="00233E74">
      <w:pPr>
        <w:spacing w:beforeLines="50" w:before="288" w:afterLines="50" w:after="288"/>
        <w:jc w:val="center"/>
        <w:rPr>
          <w:rFonts w:ascii="方正小标宋简体" w:eastAsia="方正小标宋简体" w:hAnsi="方正小标宋简体" w:cs="方正小标宋简体"/>
          <w:sz w:val="44"/>
          <w:szCs w:val="44"/>
          <w:lang w:bidi="ar"/>
        </w:rPr>
      </w:pPr>
    </w:p>
    <w:p w:rsidR="00D85DC8" w:rsidRDefault="00B3411D" w:rsidP="00233E74">
      <w:pPr>
        <w:spacing w:beforeLines="50" w:before="288" w:afterLines="50" w:after="288"/>
        <w:jc w:val="center"/>
        <w:rPr>
          <w:rFonts w:ascii="方正小标宋简体" w:eastAsia="方正小标宋简体" w:hAnsi="方正小标宋简体" w:cs="方正小标宋简体"/>
          <w:sz w:val="44"/>
          <w:szCs w:val="44"/>
          <w:lang w:bidi="ar"/>
        </w:rPr>
      </w:pPr>
    </w:p>
    <w:p w:rsidR="00D85DC8" w:rsidRDefault="00B3411D" w:rsidP="00233E74">
      <w:pPr>
        <w:spacing w:beforeLines="50" w:before="288" w:afterLines="50" w:after="288"/>
        <w:jc w:val="center"/>
        <w:rPr>
          <w:rFonts w:ascii="方正小标宋简体" w:eastAsia="方正小标宋简体" w:hAnsi="方正小标宋简体" w:cs="方正小标宋简体"/>
          <w:sz w:val="44"/>
          <w:szCs w:val="44"/>
          <w:lang w:bidi="ar"/>
        </w:rPr>
      </w:pPr>
    </w:p>
    <w:p w:rsidR="00D85DC8" w:rsidRDefault="00B3411D" w:rsidP="00233E74">
      <w:pPr>
        <w:spacing w:beforeLines="50" w:before="288" w:afterLines="50" w:after="288"/>
        <w:jc w:val="center"/>
        <w:rPr>
          <w:rFonts w:ascii="方正小标宋简体" w:eastAsia="方正小标宋简体" w:hAnsi="方正小标宋简体" w:cs="方正小标宋简体"/>
          <w:sz w:val="44"/>
          <w:szCs w:val="44"/>
          <w:lang w:bidi="ar"/>
        </w:rPr>
      </w:pPr>
    </w:p>
    <w:p w:rsidR="00D85DC8" w:rsidRDefault="00B3411D" w:rsidP="00233E74">
      <w:pPr>
        <w:spacing w:beforeLines="50" w:before="288" w:afterLines="50" w:after="288"/>
        <w:jc w:val="center"/>
        <w:rPr>
          <w:rFonts w:ascii="方正小标宋简体" w:eastAsia="方正小标宋简体" w:hAnsi="方正小标宋简体" w:cs="方正小标宋简体"/>
          <w:sz w:val="44"/>
          <w:szCs w:val="44"/>
          <w:lang w:bidi="ar"/>
        </w:rPr>
      </w:pPr>
    </w:p>
    <w:p w:rsidR="00D85DC8" w:rsidRDefault="00B3411D" w:rsidP="00233E74">
      <w:pPr>
        <w:spacing w:beforeLines="50" w:before="288" w:afterLines="50" w:after="288"/>
        <w:jc w:val="center"/>
        <w:rPr>
          <w:rFonts w:ascii="方正小标宋简体" w:eastAsia="方正小标宋简体" w:hAnsi="方正小标宋简体" w:cs="方正小标宋简体"/>
          <w:sz w:val="44"/>
          <w:szCs w:val="44"/>
          <w:lang w:bidi="ar"/>
        </w:rPr>
      </w:pPr>
    </w:p>
    <w:p w:rsidR="00D85DC8" w:rsidRDefault="00B3411D" w:rsidP="00233E74">
      <w:pPr>
        <w:spacing w:beforeLines="50" w:before="288" w:afterLines="50" w:after="288"/>
        <w:jc w:val="center"/>
        <w:rPr>
          <w:rFonts w:ascii="方正小标宋简体" w:eastAsia="方正小标宋简体" w:hAnsi="方正小标宋简体" w:cs="方正小标宋简体"/>
          <w:sz w:val="44"/>
          <w:szCs w:val="44"/>
          <w:lang w:bidi="ar"/>
        </w:rPr>
      </w:pPr>
    </w:p>
    <w:p w:rsidR="00D85DC8" w:rsidRDefault="00B3411D" w:rsidP="00233E74">
      <w:pPr>
        <w:spacing w:beforeLines="50" w:before="288" w:afterLines="50" w:after="288"/>
        <w:jc w:val="center"/>
        <w:rPr>
          <w:rFonts w:ascii="方正小标宋简体" w:eastAsia="方正小标宋简体" w:hAnsi="方正小标宋简体" w:cs="方正小标宋简体"/>
          <w:sz w:val="44"/>
          <w:szCs w:val="44"/>
          <w:lang w:bidi="ar"/>
        </w:rPr>
      </w:pPr>
    </w:p>
    <w:p w:rsidR="00233E74" w:rsidRDefault="003B0DE3" w:rsidP="00D85DC8">
      <w:pPr>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lang w:bidi="ar"/>
        </w:rPr>
        <w:lastRenderedPageBreak/>
        <w:t>福州市气象局预决算公开操作规程</w:t>
      </w:r>
    </w:p>
    <w:p w:rsidR="00D85DC8" w:rsidRDefault="00B3411D" w:rsidP="00D85DC8">
      <w:pPr>
        <w:pStyle w:val="1"/>
        <w:keepNext w:val="0"/>
        <w:keepLines w:val="0"/>
        <w:widowControl/>
        <w:kinsoku w:val="0"/>
        <w:rPr>
          <w:rFonts w:cs="黑体"/>
          <w:b w:val="0"/>
        </w:rPr>
      </w:pPr>
    </w:p>
    <w:p w:rsidR="00233E74" w:rsidRPr="00D85DC8" w:rsidRDefault="003B0DE3" w:rsidP="00B16060">
      <w:pPr>
        <w:pStyle w:val="1"/>
        <w:keepNext w:val="0"/>
        <w:keepLines w:val="0"/>
        <w:widowControl/>
        <w:kinsoku w:val="0"/>
        <w:rPr>
          <w:b w:val="0"/>
        </w:rPr>
      </w:pPr>
      <w:r w:rsidRPr="00D85DC8">
        <w:rPr>
          <w:rFonts w:cs="黑体"/>
          <w:b w:val="0"/>
        </w:rPr>
        <w:t>第一章</w:t>
      </w:r>
      <w:r>
        <w:rPr>
          <w:rFonts w:cs="黑体" w:hint="eastAsia"/>
          <w:b w:val="0"/>
        </w:rPr>
        <w:t xml:space="preserve"> </w:t>
      </w:r>
      <w:r w:rsidRPr="00D85DC8">
        <w:rPr>
          <w:b w:val="0"/>
        </w:rPr>
        <w:t xml:space="preserve"> </w:t>
      </w:r>
      <w:r w:rsidRPr="00D85DC8">
        <w:rPr>
          <w:rFonts w:cs="黑体"/>
          <w:b w:val="0"/>
        </w:rPr>
        <w:t>总则</w:t>
      </w:r>
    </w:p>
    <w:p w:rsidR="00D83F74" w:rsidRDefault="003B0DE3" w:rsidP="00D83F74">
      <w:pPr>
        <w:rPr>
          <w:rFonts w:ascii="仿宋_GB2312" w:cs="仿宋_GB2312"/>
          <w:szCs w:val="32"/>
          <w:lang w:bidi="ar"/>
        </w:rPr>
      </w:pPr>
      <w:r>
        <w:rPr>
          <w:rFonts w:ascii="仿宋_GB2312" w:cs="仿宋_GB2312" w:hint="eastAsia"/>
          <w:szCs w:val="32"/>
          <w:lang w:bidi="ar"/>
        </w:rPr>
        <w:t xml:space="preserve">　　</w:t>
      </w:r>
      <w:r>
        <w:rPr>
          <w:rFonts w:ascii="等线 Light" w:eastAsia="楷体_GB2312" w:hAnsi="等线 Light" w:cs="楷体_GB2312" w:hint="eastAsia"/>
          <w:bCs/>
          <w:szCs w:val="32"/>
          <w:lang w:bidi="ar"/>
        </w:rPr>
        <w:t>第一条</w:t>
      </w:r>
      <w:r>
        <w:rPr>
          <w:rFonts w:ascii="仿宋_GB2312" w:cs="仿宋_GB2312" w:hint="eastAsia"/>
          <w:szCs w:val="32"/>
          <w:lang w:bidi="ar"/>
        </w:rPr>
        <w:t xml:space="preserve">  为贯彻落实财政部、福建省财政厅和福州市财政局推进预算公开工作精神，进一步改进预决算公开工作，建立健全全面规范、公开透明的预算制度，根据《中华人民共和国预算法》《中华人民共和国政府信息公开条例》《中共福建省委办公厅省人民政府办公厅印发关于进一步推进预算公开工作的实施意见的通知》(闽委办发〔2016〕22号)《财政部关于印发&lt;地方预决算公开操作规程&gt;的通知》(财预〔2016〕143号)《福建省预决算公开操作规程》等有关规定，制定本规程。</w:t>
      </w:r>
    </w:p>
    <w:p w:rsidR="00233E74" w:rsidRDefault="003B0DE3" w:rsidP="003B0DE3">
      <w:pPr>
        <w:ind w:firstLineChars="200" w:firstLine="632"/>
        <w:rPr>
          <w:rFonts w:ascii="仿宋_GB2312" w:cs="仿宋_GB2312"/>
          <w:szCs w:val="32"/>
        </w:rPr>
      </w:pPr>
      <w:r>
        <w:rPr>
          <w:rFonts w:ascii="等线 Light" w:eastAsia="楷体_GB2312" w:hAnsi="等线 Light" w:cs="楷体_GB2312" w:hint="eastAsia"/>
          <w:bCs/>
          <w:szCs w:val="32"/>
          <w:lang w:bidi="ar"/>
        </w:rPr>
        <w:t>第二条</w:t>
      </w:r>
      <w:r>
        <w:rPr>
          <w:rFonts w:ascii="仿宋_GB2312" w:cs="仿宋_GB2312" w:hint="eastAsia"/>
          <w:szCs w:val="32"/>
          <w:lang w:bidi="ar"/>
        </w:rPr>
        <w:t xml:space="preserve">  本规程所称预决算，是指经福州市财政局批复的部门及所属单位预算、决算及报表（以下简称预决算）。</w:t>
      </w:r>
    </w:p>
    <w:p w:rsidR="00D83F74" w:rsidRDefault="003B0DE3" w:rsidP="00D83F74">
      <w:pPr>
        <w:ind w:firstLine="645"/>
        <w:rPr>
          <w:rFonts w:ascii="仿宋_GB2312" w:cs="仿宋_GB2312"/>
          <w:szCs w:val="32"/>
          <w:lang w:bidi="ar"/>
        </w:rPr>
      </w:pPr>
      <w:r>
        <w:rPr>
          <w:rFonts w:ascii="等线 Light" w:eastAsia="楷体_GB2312" w:hAnsi="等线 Light" w:cs="楷体_GB2312" w:hint="eastAsia"/>
          <w:bCs/>
          <w:szCs w:val="32"/>
          <w:lang w:bidi="ar"/>
        </w:rPr>
        <w:t>第三条</w:t>
      </w:r>
      <w:r>
        <w:rPr>
          <w:rFonts w:ascii="仿宋_GB2312" w:cs="仿宋_GB2312" w:hint="eastAsia"/>
          <w:szCs w:val="32"/>
          <w:lang w:bidi="ar"/>
        </w:rPr>
        <w:t xml:space="preserve">  预决算公开的原则如下： </w:t>
      </w:r>
    </w:p>
    <w:p w:rsidR="00D83F74" w:rsidRDefault="003B0DE3" w:rsidP="00D83F74">
      <w:pPr>
        <w:ind w:firstLine="645"/>
        <w:rPr>
          <w:rFonts w:ascii="仿宋_GB2312" w:cs="仿宋_GB2312"/>
          <w:szCs w:val="32"/>
          <w:lang w:bidi="ar"/>
        </w:rPr>
      </w:pPr>
      <w:r>
        <w:rPr>
          <w:rFonts w:ascii="仿宋_GB2312" w:cs="仿宋_GB2312" w:hint="eastAsia"/>
          <w:szCs w:val="32"/>
          <w:lang w:bidi="ar"/>
        </w:rPr>
        <w:t>（一）积极公开。以公开为常态、不公开为例外，除涉及国家秘密的信息(以下简称涉密信息)外，不得少公开、不公开应当公开的事项，保证公开内容全面、真实、完整；</w:t>
      </w:r>
    </w:p>
    <w:p w:rsidR="00D83F74" w:rsidRDefault="003B0DE3" w:rsidP="00D83F74">
      <w:pPr>
        <w:ind w:firstLine="645"/>
        <w:rPr>
          <w:rFonts w:ascii="仿宋_GB2312" w:cs="仿宋_GB2312"/>
          <w:szCs w:val="32"/>
          <w:lang w:bidi="ar"/>
        </w:rPr>
      </w:pPr>
      <w:r>
        <w:rPr>
          <w:rFonts w:ascii="仿宋_GB2312" w:cs="仿宋_GB2312" w:hint="eastAsia"/>
          <w:szCs w:val="32"/>
          <w:lang w:bidi="ar"/>
        </w:rPr>
        <w:t>（二）强化责任。坚持谁主管、谁公开、谁负责，切实履行职责，依法主动公开预决算信息；</w:t>
      </w:r>
    </w:p>
    <w:p w:rsidR="00D83F74" w:rsidRDefault="003B0DE3" w:rsidP="00D83F74">
      <w:pPr>
        <w:ind w:firstLine="645"/>
        <w:rPr>
          <w:rFonts w:ascii="仿宋_GB2312" w:cs="仿宋_GB2312"/>
          <w:szCs w:val="32"/>
          <w:lang w:bidi="ar"/>
        </w:rPr>
      </w:pPr>
      <w:r>
        <w:rPr>
          <w:rFonts w:ascii="仿宋_GB2312" w:cs="仿宋_GB2312" w:hint="eastAsia"/>
          <w:szCs w:val="32"/>
          <w:lang w:bidi="ar"/>
        </w:rPr>
        <w:t>（三）促进改革。以公开为抓手，通过预决算公开促进本单位规范资金管理、效能提高；</w:t>
      </w:r>
    </w:p>
    <w:p w:rsidR="00233E74" w:rsidRDefault="003B0DE3" w:rsidP="00D83F74">
      <w:pPr>
        <w:ind w:firstLine="645"/>
        <w:rPr>
          <w:rFonts w:ascii="仿宋_GB2312" w:cs="仿宋_GB2312"/>
          <w:szCs w:val="32"/>
        </w:rPr>
      </w:pPr>
      <w:r>
        <w:rPr>
          <w:rFonts w:ascii="仿宋_GB2312" w:cs="仿宋_GB2312" w:hint="eastAsia"/>
          <w:szCs w:val="32"/>
          <w:lang w:bidi="ar"/>
        </w:rPr>
        <w:t>（四）同步推进。保持上下联动、部门同步，规范本单位预</w:t>
      </w:r>
      <w:r>
        <w:rPr>
          <w:rFonts w:ascii="仿宋_GB2312" w:cs="仿宋_GB2312" w:hint="eastAsia"/>
          <w:szCs w:val="32"/>
          <w:lang w:bidi="ar"/>
        </w:rPr>
        <w:lastRenderedPageBreak/>
        <w:t>决算公开工作。</w:t>
      </w:r>
    </w:p>
    <w:p w:rsidR="00233E74" w:rsidRDefault="003B0DE3">
      <w:pPr>
        <w:rPr>
          <w:rFonts w:ascii="仿宋_GB2312" w:cs="仿宋_GB2312"/>
          <w:szCs w:val="32"/>
        </w:rPr>
      </w:pPr>
      <w:r>
        <w:rPr>
          <w:rFonts w:ascii="仿宋_GB2312" w:cs="仿宋_GB2312" w:hint="eastAsia"/>
          <w:szCs w:val="32"/>
          <w:lang w:bidi="ar"/>
        </w:rPr>
        <w:t xml:space="preserve">　　</w:t>
      </w:r>
      <w:r>
        <w:rPr>
          <w:rFonts w:ascii="等线 Light" w:eastAsia="楷体_GB2312" w:hAnsi="等线 Light" w:cs="楷体_GB2312" w:hint="eastAsia"/>
          <w:bCs/>
          <w:szCs w:val="32"/>
          <w:lang w:bidi="ar"/>
        </w:rPr>
        <w:t>第四条</w:t>
      </w:r>
      <w:r>
        <w:rPr>
          <w:rFonts w:ascii="仿宋_GB2312" w:cs="仿宋_GB2312" w:hint="eastAsia"/>
          <w:szCs w:val="32"/>
          <w:lang w:bidi="ar"/>
        </w:rPr>
        <w:t xml:space="preserve">  预决算公开的基本要求如下：</w:t>
      </w:r>
    </w:p>
    <w:p w:rsidR="00233E74" w:rsidRDefault="003B0DE3" w:rsidP="003B0DE3">
      <w:pPr>
        <w:ind w:firstLineChars="200" w:firstLine="632"/>
        <w:rPr>
          <w:rFonts w:ascii="仿宋_GB2312" w:cs="仿宋_GB2312"/>
          <w:szCs w:val="32"/>
        </w:rPr>
      </w:pPr>
      <w:r>
        <w:rPr>
          <w:rFonts w:ascii="仿宋_GB2312" w:cs="仿宋_GB2312" w:hint="eastAsia"/>
          <w:szCs w:val="32"/>
          <w:lang w:bidi="ar"/>
        </w:rPr>
        <w:t>（一）坚持及时公开，内容准确，形式规范；</w:t>
      </w:r>
    </w:p>
    <w:p w:rsidR="00233E74" w:rsidRDefault="003B0DE3" w:rsidP="003B0DE3">
      <w:pPr>
        <w:ind w:firstLineChars="200" w:firstLine="632"/>
        <w:rPr>
          <w:rFonts w:ascii="仿宋_GB2312" w:cs="仿宋_GB2312"/>
          <w:szCs w:val="32"/>
        </w:rPr>
      </w:pPr>
      <w:r>
        <w:rPr>
          <w:rFonts w:ascii="仿宋_GB2312" w:cs="仿宋_GB2312" w:hint="eastAsia"/>
          <w:szCs w:val="32"/>
          <w:lang w:bidi="ar"/>
        </w:rPr>
        <w:t>（二）坚持问题导向，重视公开实效；</w:t>
      </w:r>
    </w:p>
    <w:p w:rsidR="00233E74" w:rsidRDefault="003B0DE3" w:rsidP="003B0DE3">
      <w:pPr>
        <w:ind w:firstLineChars="200" w:firstLine="632"/>
        <w:rPr>
          <w:rFonts w:ascii="仿宋_GB2312" w:cs="仿宋_GB2312"/>
          <w:szCs w:val="32"/>
          <w:lang w:bidi="ar"/>
        </w:rPr>
      </w:pPr>
      <w:r>
        <w:rPr>
          <w:rFonts w:ascii="仿宋_GB2312" w:cs="仿宋_GB2312" w:hint="eastAsia"/>
          <w:szCs w:val="32"/>
          <w:lang w:bidi="ar"/>
        </w:rPr>
        <w:t>（三）坚持方便社会监督，公开内容公众找得着、看得懂、能监督。</w:t>
      </w:r>
    </w:p>
    <w:p w:rsidR="00D85DC8" w:rsidRDefault="00B3411D" w:rsidP="00D85DC8">
      <w:pPr>
        <w:ind w:firstLine="645"/>
        <w:rPr>
          <w:rFonts w:ascii="仿宋_GB2312" w:cs="仿宋_GB2312"/>
          <w:szCs w:val="32"/>
        </w:rPr>
      </w:pPr>
    </w:p>
    <w:p w:rsidR="00233E74" w:rsidRPr="00D85DC8" w:rsidRDefault="003B0DE3" w:rsidP="00D85DC8">
      <w:pPr>
        <w:pStyle w:val="1"/>
        <w:keepNext w:val="0"/>
        <w:keepLines w:val="0"/>
        <w:widowControl/>
        <w:kinsoku w:val="0"/>
        <w:rPr>
          <w:rFonts w:cs="黑体"/>
          <w:b w:val="0"/>
        </w:rPr>
      </w:pPr>
      <w:r w:rsidRPr="00D85DC8">
        <w:rPr>
          <w:rFonts w:cs="黑体"/>
          <w:b w:val="0"/>
        </w:rPr>
        <w:t>第二章</w:t>
      </w:r>
      <w:r>
        <w:rPr>
          <w:rFonts w:cs="黑体" w:hint="eastAsia"/>
          <w:b w:val="0"/>
        </w:rPr>
        <w:t xml:space="preserve"> </w:t>
      </w:r>
      <w:r w:rsidRPr="00AD363D">
        <w:rPr>
          <w:b w:val="0"/>
        </w:rPr>
        <w:t xml:space="preserve"> </w:t>
      </w:r>
      <w:r w:rsidRPr="00D85DC8">
        <w:rPr>
          <w:rFonts w:cs="黑体"/>
          <w:b w:val="0"/>
        </w:rPr>
        <w:t>预决算公开职责</w:t>
      </w:r>
    </w:p>
    <w:p w:rsidR="00D83F74" w:rsidRDefault="003B0DE3" w:rsidP="003B0DE3">
      <w:pPr>
        <w:ind w:firstLineChars="200" w:firstLine="632"/>
        <w:rPr>
          <w:rFonts w:ascii="仿宋_GB2312" w:cs="仿宋_GB2312"/>
          <w:szCs w:val="32"/>
          <w:lang w:bidi="ar"/>
        </w:rPr>
      </w:pPr>
      <w:r>
        <w:rPr>
          <w:rFonts w:ascii="等线 Light" w:eastAsia="楷体_GB2312" w:hAnsi="等线 Light" w:cs="楷体_GB2312" w:hint="eastAsia"/>
          <w:bCs/>
          <w:szCs w:val="32"/>
          <w:lang w:bidi="ar"/>
        </w:rPr>
        <w:t>第五条</w:t>
      </w:r>
      <w:r>
        <w:rPr>
          <w:rFonts w:ascii="仿宋_GB2312" w:cs="仿宋_GB2312" w:hint="eastAsia"/>
          <w:szCs w:val="32"/>
          <w:lang w:bidi="ar"/>
        </w:rPr>
        <w:t xml:space="preserve">  预决算由财务部门牵头负责公开。除涉密信息外，应主动、及时向社会公开经本级政府财政部门批复的本部门、本单位预算、决算及报表等预决算信息。</w:t>
      </w:r>
    </w:p>
    <w:p w:rsidR="00D83F74" w:rsidRDefault="003B0DE3" w:rsidP="003B0DE3">
      <w:pPr>
        <w:ind w:firstLineChars="200" w:firstLine="632"/>
        <w:rPr>
          <w:rFonts w:ascii="仿宋_GB2312" w:cs="仿宋_GB2312"/>
          <w:szCs w:val="32"/>
        </w:rPr>
      </w:pPr>
      <w:r>
        <w:rPr>
          <w:rFonts w:ascii="等线 Light" w:eastAsia="楷体_GB2312" w:hAnsi="等线 Light" w:cs="楷体_GB2312" w:hint="eastAsia"/>
          <w:bCs/>
          <w:szCs w:val="32"/>
          <w:lang w:bidi="ar"/>
        </w:rPr>
        <w:t>第六条</w:t>
      </w:r>
      <w:r>
        <w:rPr>
          <w:rFonts w:ascii="仿宋_GB2312" w:cs="仿宋_GB2312" w:hint="eastAsia"/>
          <w:szCs w:val="32"/>
          <w:lang w:bidi="ar"/>
        </w:rPr>
        <w:t xml:space="preserve">  预决算公开均应在本级政府信息公开主管部门领导下，组织开展预决算公开工作。预决算公开情况须同时报送本级政府信息公开主管部门和财政部门。</w:t>
      </w:r>
    </w:p>
    <w:p w:rsidR="00233E74" w:rsidRDefault="003B0DE3" w:rsidP="003B0DE3">
      <w:pPr>
        <w:ind w:firstLineChars="200" w:firstLine="632"/>
        <w:rPr>
          <w:rFonts w:ascii="仿宋_GB2312" w:cs="仿宋_GB2312"/>
          <w:szCs w:val="32"/>
          <w:lang w:bidi="ar"/>
        </w:rPr>
      </w:pPr>
      <w:r>
        <w:rPr>
          <w:rFonts w:ascii="等线 Light" w:eastAsia="楷体_GB2312" w:hAnsi="等线 Light" w:cs="楷体_GB2312" w:hint="eastAsia"/>
          <w:bCs/>
          <w:szCs w:val="32"/>
          <w:lang w:bidi="ar"/>
        </w:rPr>
        <w:t>第七条</w:t>
      </w:r>
      <w:r>
        <w:rPr>
          <w:rFonts w:ascii="仿宋_GB2312" w:cs="仿宋_GB2312" w:hint="eastAsia"/>
          <w:szCs w:val="32"/>
          <w:lang w:bidi="ar"/>
        </w:rPr>
        <w:t xml:space="preserve">  树立依法公开观念，增强主动公开意识，切实履行主动公开义务，认真落实公开主体责任；加强沟通合作，相互配合，共同推进预决算公开工作。</w:t>
      </w:r>
    </w:p>
    <w:p w:rsidR="00B16060" w:rsidRDefault="00B3411D" w:rsidP="00D85DC8">
      <w:pPr>
        <w:pStyle w:val="1"/>
        <w:keepNext w:val="0"/>
        <w:keepLines w:val="0"/>
        <w:widowControl/>
        <w:kinsoku w:val="0"/>
        <w:rPr>
          <w:rFonts w:cs="黑体"/>
          <w:b w:val="0"/>
        </w:rPr>
      </w:pPr>
    </w:p>
    <w:p w:rsidR="00233E74" w:rsidRPr="00D85DC8" w:rsidRDefault="003B0DE3" w:rsidP="00D85DC8">
      <w:pPr>
        <w:pStyle w:val="1"/>
        <w:keepNext w:val="0"/>
        <w:keepLines w:val="0"/>
        <w:widowControl/>
        <w:kinsoku w:val="0"/>
        <w:rPr>
          <w:rFonts w:cs="黑体"/>
          <w:b w:val="0"/>
        </w:rPr>
      </w:pPr>
      <w:r w:rsidRPr="00D85DC8">
        <w:rPr>
          <w:rFonts w:cs="黑体"/>
          <w:b w:val="0"/>
        </w:rPr>
        <w:t>第三章</w:t>
      </w:r>
      <w:r>
        <w:rPr>
          <w:rFonts w:ascii="仿宋_GB2312" w:cs="仿宋_GB2312" w:hint="eastAsia"/>
          <w:szCs w:val="32"/>
          <w:lang w:bidi="ar"/>
        </w:rPr>
        <w:t xml:space="preserve">  </w:t>
      </w:r>
      <w:r w:rsidRPr="00D85DC8">
        <w:rPr>
          <w:rFonts w:cs="黑体"/>
          <w:b w:val="0"/>
        </w:rPr>
        <w:t>预决算公开时间</w:t>
      </w:r>
    </w:p>
    <w:p w:rsidR="00233E74" w:rsidRDefault="003B0DE3">
      <w:pPr>
        <w:ind w:firstLine="630"/>
        <w:rPr>
          <w:rFonts w:ascii="仿宋_GB2312" w:cs="仿宋_GB2312"/>
          <w:szCs w:val="32"/>
          <w:lang w:bidi="ar"/>
        </w:rPr>
      </w:pPr>
      <w:r>
        <w:rPr>
          <w:rFonts w:ascii="等线 Light" w:eastAsia="楷体_GB2312" w:hAnsi="等线 Light" w:cs="楷体_GB2312" w:hint="eastAsia"/>
          <w:bCs/>
          <w:szCs w:val="32"/>
          <w:lang w:bidi="ar"/>
        </w:rPr>
        <w:t>第八条</w:t>
      </w:r>
      <w:r>
        <w:rPr>
          <w:rFonts w:ascii="仿宋_GB2312" w:cs="仿宋_GB2312" w:hint="eastAsia"/>
          <w:szCs w:val="32"/>
          <w:lang w:bidi="ar"/>
        </w:rPr>
        <w:t xml:space="preserve">  部门预决算应当在本级政府财政部门批复后20日内向社会公开。主管部门在本级政府财政部门批复后15日内批复所属单位的预决算。所属单位在收到主管部门的批复后20日内公</w:t>
      </w:r>
      <w:r>
        <w:rPr>
          <w:rFonts w:ascii="仿宋_GB2312" w:cs="仿宋_GB2312" w:hint="eastAsia"/>
          <w:szCs w:val="32"/>
          <w:lang w:bidi="ar"/>
        </w:rPr>
        <w:lastRenderedPageBreak/>
        <w:t>开本单位预决算。</w:t>
      </w:r>
    </w:p>
    <w:p w:rsidR="00B16060" w:rsidRDefault="00B3411D">
      <w:pPr>
        <w:ind w:firstLine="630"/>
        <w:rPr>
          <w:rFonts w:ascii="仿宋_GB2312" w:cs="仿宋_GB2312"/>
          <w:szCs w:val="32"/>
        </w:rPr>
      </w:pPr>
    </w:p>
    <w:p w:rsidR="00233E74" w:rsidRPr="00D85DC8" w:rsidRDefault="003B0DE3" w:rsidP="00D85DC8">
      <w:pPr>
        <w:pStyle w:val="1"/>
        <w:keepNext w:val="0"/>
        <w:keepLines w:val="0"/>
        <w:widowControl/>
        <w:kinsoku w:val="0"/>
        <w:rPr>
          <w:rFonts w:cs="黑体"/>
          <w:b w:val="0"/>
        </w:rPr>
      </w:pPr>
      <w:r w:rsidRPr="00D85DC8">
        <w:rPr>
          <w:rFonts w:cs="黑体"/>
          <w:b w:val="0"/>
        </w:rPr>
        <w:t>第四章</w:t>
      </w:r>
      <w:r>
        <w:rPr>
          <w:rFonts w:ascii="仿宋_GB2312" w:cs="仿宋_GB2312" w:hint="eastAsia"/>
          <w:szCs w:val="32"/>
          <w:lang w:bidi="ar"/>
        </w:rPr>
        <w:t xml:space="preserve">  </w:t>
      </w:r>
      <w:r w:rsidRPr="00D85DC8">
        <w:rPr>
          <w:rFonts w:cs="黑体"/>
          <w:b w:val="0"/>
        </w:rPr>
        <w:t>预决算公开内容</w:t>
      </w:r>
    </w:p>
    <w:p w:rsidR="00233E74" w:rsidRDefault="003B0DE3">
      <w:pPr>
        <w:rPr>
          <w:rFonts w:ascii="仿宋_GB2312" w:cs="仿宋_GB2312"/>
          <w:szCs w:val="32"/>
        </w:rPr>
      </w:pPr>
      <w:r>
        <w:rPr>
          <w:rFonts w:ascii="仿宋_GB2312" w:cs="仿宋_GB2312" w:hint="eastAsia"/>
          <w:szCs w:val="32"/>
          <w:lang w:bidi="ar"/>
        </w:rPr>
        <w:t xml:space="preserve">　　</w:t>
      </w:r>
      <w:r>
        <w:rPr>
          <w:rFonts w:ascii="等线 Light" w:eastAsia="楷体_GB2312" w:hAnsi="等线 Light" w:cs="楷体_GB2312" w:hint="eastAsia"/>
          <w:bCs/>
          <w:szCs w:val="32"/>
          <w:lang w:bidi="ar"/>
        </w:rPr>
        <w:t>第九条</w:t>
      </w:r>
      <w:r>
        <w:rPr>
          <w:rFonts w:ascii="仿宋_GB2312" w:cs="仿宋_GB2312" w:hint="eastAsia"/>
          <w:szCs w:val="32"/>
          <w:lang w:bidi="ar"/>
        </w:rPr>
        <w:t xml:space="preserve">  预决算公开内容为财政部门批复的部门、所属单位预决算及报表，包括收支总体情况和财政拨款收支情况，其中：财政拨款收支情况包括一般公共预算、政府性基金预算。</w:t>
      </w:r>
    </w:p>
    <w:p w:rsidR="000B5DD0" w:rsidRDefault="003B0DE3" w:rsidP="000B5DD0">
      <w:pPr>
        <w:ind w:firstLine="645"/>
        <w:rPr>
          <w:rFonts w:ascii="仿宋_GB2312" w:cs="仿宋_GB2312"/>
          <w:szCs w:val="32"/>
          <w:lang w:bidi="ar"/>
        </w:rPr>
      </w:pPr>
      <w:r>
        <w:rPr>
          <w:rFonts w:ascii="等线 Light" w:eastAsia="楷体_GB2312" w:hAnsi="等线 Light" w:cs="楷体_GB2312" w:hint="eastAsia"/>
          <w:bCs/>
          <w:szCs w:val="32"/>
          <w:lang w:bidi="ar"/>
        </w:rPr>
        <w:t>第十条</w:t>
      </w:r>
      <w:r>
        <w:rPr>
          <w:rFonts w:ascii="仿宋_GB2312" w:cs="仿宋_GB2312" w:hint="eastAsia"/>
          <w:szCs w:val="32"/>
          <w:lang w:bidi="ar"/>
        </w:rPr>
        <w:t xml:space="preserve">  收支总体情况原则上至少公开以下三张报表：</w:t>
      </w:r>
    </w:p>
    <w:p w:rsidR="000B5DD0" w:rsidRDefault="003B0DE3" w:rsidP="000B5DD0">
      <w:pPr>
        <w:ind w:firstLine="645"/>
        <w:rPr>
          <w:rFonts w:ascii="仿宋_GB2312" w:cs="仿宋_GB2312"/>
          <w:szCs w:val="32"/>
          <w:lang w:bidi="ar"/>
        </w:rPr>
      </w:pPr>
      <w:r>
        <w:rPr>
          <w:rFonts w:ascii="仿宋_GB2312" w:cs="仿宋_GB2312" w:hint="eastAsia"/>
          <w:szCs w:val="32"/>
          <w:lang w:bidi="ar"/>
        </w:rPr>
        <w:t>（一）收支总体情况表；</w:t>
      </w:r>
    </w:p>
    <w:p w:rsidR="000B5DD0" w:rsidRDefault="003B0DE3" w:rsidP="000B5DD0">
      <w:pPr>
        <w:ind w:firstLine="645"/>
        <w:rPr>
          <w:rFonts w:ascii="仿宋_GB2312" w:cs="仿宋_GB2312"/>
          <w:szCs w:val="32"/>
          <w:lang w:bidi="ar"/>
        </w:rPr>
      </w:pPr>
      <w:r>
        <w:rPr>
          <w:rFonts w:ascii="仿宋_GB2312" w:cs="仿宋_GB2312" w:hint="eastAsia"/>
          <w:szCs w:val="32"/>
          <w:lang w:bidi="ar"/>
        </w:rPr>
        <w:t>（二）收入总体情况表；</w:t>
      </w:r>
    </w:p>
    <w:p w:rsidR="000B5DD0" w:rsidRDefault="003B0DE3" w:rsidP="000B5DD0">
      <w:pPr>
        <w:ind w:firstLine="645"/>
        <w:rPr>
          <w:rFonts w:ascii="仿宋_GB2312" w:cs="仿宋_GB2312"/>
          <w:szCs w:val="32"/>
        </w:rPr>
      </w:pPr>
      <w:r>
        <w:rPr>
          <w:rFonts w:ascii="仿宋_GB2312" w:cs="仿宋_GB2312" w:hint="eastAsia"/>
          <w:szCs w:val="32"/>
          <w:lang w:bidi="ar"/>
        </w:rPr>
        <w:t>（三）支出总体情况表。</w:t>
      </w:r>
    </w:p>
    <w:p w:rsidR="000B5DD0" w:rsidRDefault="003B0DE3" w:rsidP="003B0DE3">
      <w:pPr>
        <w:ind w:firstLineChars="200" w:firstLine="632"/>
        <w:rPr>
          <w:rFonts w:ascii="仿宋_GB2312" w:cs="仿宋_GB2312"/>
          <w:szCs w:val="32"/>
          <w:lang w:bidi="ar"/>
        </w:rPr>
      </w:pPr>
      <w:r>
        <w:rPr>
          <w:rFonts w:ascii="仿宋_GB2312" w:cs="仿宋_GB2312" w:hint="eastAsia"/>
          <w:szCs w:val="32"/>
          <w:lang w:bidi="ar"/>
        </w:rPr>
        <w:t>财政拨款收支情况原则上至少公开以下五张报表：</w:t>
      </w:r>
    </w:p>
    <w:p w:rsidR="000B5DD0" w:rsidRDefault="003B0DE3" w:rsidP="003B0DE3">
      <w:pPr>
        <w:ind w:firstLineChars="200" w:firstLine="632"/>
        <w:rPr>
          <w:rFonts w:ascii="仿宋_GB2312" w:cs="仿宋_GB2312"/>
          <w:szCs w:val="32"/>
          <w:lang w:bidi="ar"/>
        </w:rPr>
      </w:pPr>
      <w:r>
        <w:rPr>
          <w:rFonts w:ascii="仿宋_GB2312" w:cs="仿宋_GB2312" w:hint="eastAsia"/>
          <w:szCs w:val="32"/>
          <w:lang w:bidi="ar"/>
        </w:rPr>
        <w:t>（一）财政拨款收支总体情况表；</w:t>
      </w:r>
    </w:p>
    <w:p w:rsidR="000B5DD0" w:rsidRDefault="003B0DE3" w:rsidP="003B0DE3">
      <w:pPr>
        <w:ind w:firstLineChars="200" w:firstLine="632"/>
        <w:rPr>
          <w:rFonts w:ascii="仿宋_GB2312" w:cs="仿宋_GB2312"/>
          <w:szCs w:val="32"/>
          <w:lang w:bidi="ar"/>
        </w:rPr>
      </w:pPr>
      <w:r>
        <w:rPr>
          <w:rFonts w:ascii="仿宋_GB2312" w:cs="仿宋_GB2312" w:hint="eastAsia"/>
          <w:szCs w:val="32"/>
          <w:lang w:bidi="ar"/>
        </w:rPr>
        <w:t>（二）一般公共预算支出情况表；</w:t>
      </w:r>
    </w:p>
    <w:p w:rsidR="00D83F74" w:rsidRPr="00D83F74" w:rsidRDefault="003B0DE3" w:rsidP="003B0DE3">
      <w:pPr>
        <w:ind w:firstLineChars="200" w:firstLine="632"/>
        <w:rPr>
          <w:rFonts w:ascii="仿宋_GB2312" w:cs="仿宋_GB2312"/>
          <w:szCs w:val="32"/>
        </w:rPr>
      </w:pPr>
      <w:r>
        <w:rPr>
          <w:rFonts w:ascii="仿宋_GB2312" w:cs="仿宋_GB2312" w:hint="eastAsia"/>
          <w:szCs w:val="32"/>
          <w:lang w:bidi="ar"/>
        </w:rPr>
        <w:t>（三）一般公共预算基本支出情况表；</w:t>
      </w:r>
    </w:p>
    <w:p w:rsidR="00D83F74" w:rsidRDefault="003B0DE3" w:rsidP="003B0DE3">
      <w:pPr>
        <w:ind w:firstLineChars="200" w:firstLine="632"/>
        <w:rPr>
          <w:rFonts w:ascii="仿宋_GB2312" w:cs="仿宋_GB2312"/>
          <w:szCs w:val="32"/>
          <w:lang w:bidi="ar"/>
        </w:rPr>
      </w:pPr>
      <w:r>
        <w:rPr>
          <w:rFonts w:ascii="仿宋_GB2312" w:cs="仿宋_GB2312" w:hint="eastAsia"/>
          <w:szCs w:val="32"/>
          <w:lang w:bidi="ar"/>
        </w:rPr>
        <w:t>（四）一般公共预算“三公”经费支出情况表；</w:t>
      </w:r>
    </w:p>
    <w:p w:rsidR="00233E74" w:rsidRDefault="003B0DE3" w:rsidP="003B0DE3">
      <w:pPr>
        <w:ind w:firstLineChars="200" w:firstLine="632"/>
        <w:rPr>
          <w:rFonts w:ascii="仿宋_GB2312" w:cs="仿宋_GB2312"/>
          <w:szCs w:val="32"/>
        </w:rPr>
      </w:pPr>
      <w:r>
        <w:rPr>
          <w:rFonts w:ascii="仿宋_GB2312" w:cs="仿宋_GB2312" w:hint="eastAsia"/>
          <w:szCs w:val="32"/>
          <w:lang w:bidi="ar"/>
        </w:rPr>
        <w:t>（五）政府性基金预算支出情况表。</w:t>
      </w:r>
    </w:p>
    <w:p w:rsidR="00233E74" w:rsidRDefault="003B0DE3">
      <w:pPr>
        <w:rPr>
          <w:rFonts w:ascii="仿宋_GB2312" w:cs="仿宋_GB2312"/>
          <w:szCs w:val="32"/>
        </w:rPr>
      </w:pPr>
      <w:r>
        <w:rPr>
          <w:rFonts w:ascii="仿宋_GB2312" w:cs="仿宋_GB2312" w:hint="eastAsia"/>
          <w:szCs w:val="32"/>
          <w:lang w:bidi="ar"/>
        </w:rPr>
        <w:t xml:space="preserve">　　对属于公开范围的预决算报表，没有数据的表格应当列出空表并说明。</w:t>
      </w:r>
    </w:p>
    <w:p w:rsidR="00233E74" w:rsidRDefault="003B0DE3">
      <w:pPr>
        <w:rPr>
          <w:rFonts w:ascii="仿宋_GB2312" w:cs="仿宋_GB2312"/>
          <w:szCs w:val="32"/>
        </w:rPr>
      </w:pPr>
      <w:r>
        <w:rPr>
          <w:rFonts w:ascii="仿宋_GB2312" w:cs="仿宋_GB2312" w:hint="eastAsia"/>
          <w:szCs w:val="32"/>
          <w:lang w:bidi="ar"/>
        </w:rPr>
        <w:t xml:space="preserve">　　</w:t>
      </w:r>
      <w:r>
        <w:rPr>
          <w:rFonts w:ascii="等线 Light" w:eastAsia="楷体_GB2312" w:hAnsi="等线 Light" w:cs="楷体_GB2312" w:hint="eastAsia"/>
          <w:bCs/>
          <w:szCs w:val="32"/>
          <w:lang w:bidi="ar"/>
        </w:rPr>
        <w:t>第十一条</w:t>
      </w:r>
      <w:r>
        <w:rPr>
          <w:rFonts w:ascii="仿宋_GB2312" w:cs="仿宋_GB2312" w:hint="eastAsia"/>
          <w:szCs w:val="32"/>
          <w:lang w:bidi="ar"/>
        </w:rPr>
        <w:t xml:space="preserve">  一般公共预算支出情况表公开到功能分类项级科目。一般公共预算支出公开到经济性质分类类级科目，其中：基本支出公开到经济性质分类款级科目。一般公共预算“三公”经费支出表按“因公出国(境)费”、“公务用车购置及运行费”、“公</w:t>
      </w:r>
      <w:r>
        <w:rPr>
          <w:rFonts w:ascii="仿宋_GB2312" w:cs="仿宋_GB2312" w:hint="eastAsia"/>
          <w:szCs w:val="32"/>
          <w:lang w:bidi="ar"/>
        </w:rPr>
        <w:lastRenderedPageBreak/>
        <w:t>务接待费”公开，其中，“公务用车购置及运行费”应当细化到“公务用车购置费”、“公务用车运行费”两个项目。公开的“三公”经费预决算应当说明因公出国(境)费、公务用车购置及运行费、公务接待费增减变化情况及原因；公开的“三公”经费决算应当说明因公出国(境)团组数及人数，公务用车购置数及保有量，国内公务接待的批次、人数等情况。</w:t>
      </w:r>
    </w:p>
    <w:p w:rsidR="000B5DD0" w:rsidRDefault="003B0DE3" w:rsidP="003B0DE3">
      <w:pPr>
        <w:ind w:firstLineChars="200" w:firstLine="632"/>
        <w:rPr>
          <w:rFonts w:ascii="仿宋_GB2312" w:cs="仿宋_GB2312"/>
          <w:szCs w:val="32"/>
        </w:rPr>
      </w:pPr>
      <w:r>
        <w:rPr>
          <w:rFonts w:ascii="等线 Light" w:eastAsia="楷体_GB2312" w:hAnsi="等线 Light" w:cs="楷体_GB2312" w:hint="eastAsia"/>
          <w:bCs/>
          <w:szCs w:val="32"/>
          <w:lang w:bidi="ar"/>
        </w:rPr>
        <w:t>第十二条</w:t>
      </w:r>
      <w:r>
        <w:rPr>
          <w:rFonts w:ascii="仿宋_GB2312" w:cs="仿宋_GB2312" w:hint="eastAsia"/>
          <w:szCs w:val="32"/>
          <w:lang w:bidi="ar"/>
        </w:rPr>
        <w:t xml:space="preserve">  公开预决算表的同时，一并公开部门、单位的职责、机构设置、预决算收支增减变化、机关运行经费安排、政府采购、国有资产占有使用、预算绩效等情况的说明，并对专业性较强的名词进行解释。</w:t>
      </w:r>
    </w:p>
    <w:p w:rsidR="000B5DD0" w:rsidRDefault="003B0DE3" w:rsidP="003B0DE3">
      <w:pPr>
        <w:ind w:firstLineChars="200" w:firstLine="632"/>
        <w:rPr>
          <w:rFonts w:ascii="仿宋_GB2312" w:cs="仿宋_GB2312"/>
          <w:szCs w:val="32"/>
        </w:rPr>
      </w:pPr>
      <w:r>
        <w:rPr>
          <w:rFonts w:ascii="仿宋_GB2312" w:cs="仿宋_GB2312" w:hint="eastAsia"/>
          <w:szCs w:val="32"/>
          <w:lang w:bidi="ar"/>
        </w:rPr>
        <w:t>“机关运行经费安排”情况，是指部门、单位的公用经费，包括办公及印刷费、邮电费、差旅费、会议费、福利费、日常维修费、专用材料费、日常办公设备购置费、办公用房水电费、办公用房物业管理费、公务用车运行维护费以及其他费用。</w:t>
      </w:r>
    </w:p>
    <w:p w:rsidR="000B5DD0" w:rsidRDefault="003B0DE3" w:rsidP="003B0DE3">
      <w:pPr>
        <w:ind w:firstLineChars="200" w:firstLine="632"/>
        <w:rPr>
          <w:rFonts w:ascii="仿宋_GB2312" w:cs="仿宋_GB2312"/>
          <w:szCs w:val="32"/>
        </w:rPr>
      </w:pPr>
      <w:r>
        <w:rPr>
          <w:rFonts w:ascii="仿宋_GB2312" w:cs="仿宋_GB2312" w:hint="eastAsia"/>
          <w:szCs w:val="32"/>
          <w:lang w:bidi="ar"/>
        </w:rPr>
        <w:t>“政府采购”情况，是指日常政府采购情况和年度政府采购总体情况。采购活动开始前，在采购文件中公开项目采购预算，采购时尚未确定项目预算金额的，可不公开具体预算金额；采购活动完成后，公开中标、成交结果和政府采购合同；公开部门决算时，一并公开本部门本单位政府采购货物、工程、服务的总体情况，以及支持中小企业等政府采购政策的落实情况。</w:t>
      </w:r>
    </w:p>
    <w:p w:rsidR="00233E74" w:rsidRDefault="003B0DE3" w:rsidP="003B0DE3">
      <w:pPr>
        <w:ind w:firstLineChars="200" w:firstLine="632"/>
        <w:rPr>
          <w:rFonts w:ascii="仿宋_GB2312" w:cs="仿宋_GB2312"/>
          <w:szCs w:val="32"/>
        </w:rPr>
      </w:pPr>
      <w:r>
        <w:rPr>
          <w:rFonts w:ascii="仿宋_GB2312" w:cs="仿宋_GB2312" w:hint="eastAsia"/>
          <w:szCs w:val="32"/>
          <w:lang w:bidi="ar"/>
        </w:rPr>
        <w:t>“国有资产占有使用”情况，是指探索建立部门和单位国有资产公开制度，逐步在部门决算中公开本部门本单位占有使用国</w:t>
      </w:r>
      <w:r>
        <w:rPr>
          <w:rFonts w:ascii="仿宋_GB2312" w:cs="仿宋_GB2312" w:hint="eastAsia"/>
          <w:szCs w:val="32"/>
          <w:lang w:bidi="ar"/>
        </w:rPr>
        <w:lastRenderedPageBreak/>
        <w:t>有资产的总体情况、分布构成、主要实物资产数据和资产变动情况。</w:t>
      </w:r>
    </w:p>
    <w:p w:rsidR="00233E74" w:rsidRDefault="003B0DE3" w:rsidP="00B16060">
      <w:pPr>
        <w:ind w:firstLine="630"/>
        <w:rPr>
          <w:rFonts w:ascii="仿宋_GB2312" w:cs="仿宋_GB2312"/>
          <w:szCs w:val="32"/>
          <w:lang w:bidi="ar"/>
        </w:rPr>
      </w:pPr>
      <w:r>
        <w:rPr>
          <w:rFonts w:ascii="仿宋_GB2312" w:cs="仿宋_GB2312" w:hint="eastAsia"/>
          <w:szCs w:val="32"/>
          <w:lang w:bidi="ar"/>
        </w:rPr>
        <w:t>“预算绩效”情况，是指本部门各单位应当结合工作进展推进预算绩效信息公开，逐步在部门预算中公开部门和单位重点项目预算的绩效目标，在部门决算中公开重点支出项目的绩效评价结果。</w:t>
      </w:r>
    </w:p>
    <w:p w:rsidR="00B16060" w:rsidRDefault="00B3411D" w:rsidP="00B16060">
      <w:pPr>
        <w:ind w:firstLine="630"/>
        <w:rPr>
          <w:rFonts w:ascii="仿宋_GB2312" w:cs="仿宋_GB2312"/>
          <w:szCs w:val="32"/>
        </w:rPr>
      </w:pPr>
    </w:p>
    <w:p w:rsidR="00233E74" w:rsidRPr="00D85DC8" w:rsidRDefault="003B0DE3" w:rsidP="00D85DC8">
      <w:pPr>
        <w:pStyle w:val="1"/>
        <w:keepNext w:val="0"/>
        <w:keepLines w:val="0"/>
        <w:widowControl/>
        <w:kinsoku w:val="0"/>
        <w:rPr>
          <w:rFonts w:cs="黑体"/>
          <w:b w:val="0"/>
        </w:rPr>
      </w:pPr>
      <w:r w:rsidRPr="00D85DC8">
        <w:rPr>
          <w:rFonts w:cs="黑体"/>
          <w:b w:val="0"/>
        </w:rPr>
        <w:t>第五章</w:t>
      </w:r>
      <w:r>
        <w:rPr>
          <w:rFonts w:ascii="仿宋_GB2312" w:cs="仿宋_GB2312" w:hint="eastAsia"/>
          <w:szCs w:val="32"/>
          <w:lang w:bidi="ar"/>
        </w:rPr>
        <w:t xml:space="preserve">  </w:t>
      </w:r>
      <w:r w:rsidRPr="00D85DC8">
        <w:rPr>
          <w:rFonts w:cs="黑体"/>
          <w:b w:val="0"/>
        </w:rPr>
        <w:t>预决算公开方式</w:t>
      </w:r>
    </w:p>
    <w:p w:rsidR="00233E74" w:rsidRDefault="003B0DE3" w:rsidP="00B16060">
      <w:pPr>
        <w:ind w:firstLine="660"/>
        <w:rPr>
          <w:rFonts w:ascii="仿宋_GB2312" w:cs="仿宋_GB2312"/>
          <w:szCs w:val="32"/>
          <w:lang w:bidi="ar"/>
        </w:rPr>
      </w:pPr>
      <w:r>
        <w:rPr>
          <w:rFonts w:ascii="等线 Light" w:eastAsia="楷体_GB2312" w:hAnsi="等线 Light" w:cs="楷体_GB2312" w:hint="eastAsia"/>
          <w:bCs/>
          <w:szCs w:val="32"/>
          <w:lang w:bidi="ar"/>
        </w:rPr>
        <w:t>第十三条</w:t>
      </w:r>
      <w:r>
        <w:rPr>
          <w:rFonts w:ascii="仿宋_GB2312" w:cs="仿宋_GB2312" w:hint="eastAsia"/>
          <w:szCs w:val="32"/>
          <w:lang w:bidi="ar"/>
        </w:rPr>
        <w:t xml:space="preserve">  部门预决算公开须在本级政府的门户网站上公开。本单位建立门户网站后，部门、所属单位预决算应在门户网站公开预决算，并永久保留，其中当年预决算应当在网站醒目位置公开。</w:t>
      </w:r>
    </w:p>
    <w:p w:rsidR="00B16060" w:rsidRDefault="00B3411D" w:rsidP="00B16060">
      <w:pPr>
        <w:ind w:firstLine="660"/>
        <w:rPr>
          <w:rFonts w:ascii="仿宋_GB2312" w:cs="仿宋_GB2312"/>
          <w:szCs w:val="32"/>
        </w:rPr>
      </w:pPr>
    </w:p>
    <w:p w:rsidR="00233E74" w:rsidRPr="00D85DC8" w:rsidRDefault="003B0DE3" w:rsidP="00D85DC8">
      <w:pPr>
        <w:pStyle w:val="1"/>
        <w:keepNext w:val="0"/>
        <w:keepLines w:val="0"/>
        <w:widowControl/>
        <w:kinsoku w:val="0"/>
        <w:rPr>
          <w:rFonts w:cs="黑体"/>
          <w:b w:val="0"/>
        </w:rPr>
      </w:pPr>
      <w:r w:rsidRPr="00D85DC8">
        <w:rPr>
          <w:rFonts w:cs="黑体"/>
          <w:b w:val="0"/>
        </w:rPr>
        <w:t>第六章</w:t>
      </w:r>
      <w:r>
        <w:rPr>
          <w:rFonts w:ascii="仿宋_GB2312" w:cs="仿宋_GB2312" w:hint="eastAsia"/>
          <w:szCs w:val="32"/>
          <w:lang w:bidi="ar"/>
        </w:rPr>
        <w:t xml:space="preserve">  </w:t>
      </w:r>
      <w:r w:rsidRPr="00D85DC8">
        <w:rPr>
          <w:rFonts w:cs="黑体"/>
          <w:b w:val="0"/>
        </w:rPr>
        <w:t>涉密事项管理</w:t>
      </w:r>
    </w:p>
    <w:p w:rsidR="000B5DD0" w:rsidRDefault="003B0DE3" w:rsidP="003B0DE3">
      <w:pPr>
        <w:ind w:firstLineChars="200" w:firstLine="632"/>
        <w:rPr>
          <w:rFonts w:ascii="仿宋_GB2312" w:cs="仿宋_GB2312"/>
          <w:szCs w:val="32"/>
          <w:lang w:bidi="ar"/>
        </w:rPr>
      </w:pPr>
      <w:r>
        <w:rPr>
          <w:rFonts w:ascii="等线 Light" w:eastAsia="楷体_GB2312" w:hAnsi="等线 Light" w:cs="楷体_GB2312" w:hint="eastAsia"/>
          <w:bCs/>
          <w:szCs w:val="32"/>
          <w:lang w:bidi="ar"/>
        </w:rPr>
        <w:t>第十四条</w:t>
      </w:r>
      <w:r>
        <w:rPr>
          <w:rFonts w:ascii="仿宋_GB2312" w:cs="仿宋_GB2312" w:hint="eastAsia"/>
          <w:szCs w:val="32"/>
          <w:lang w:bidi="ar"/>
        </w:rPr>
        <w:t xml:space="preserve">  严格按照《中华人民共和国保守国家秘密法》等保密法律法规和《政府信息公开条例》有关规定，建立健全信息公开保密审查机制，明确审查的程序和责任，按照“先审查，后公开”和“一事一审”原则，做好涉密事项的定密、解密及信息公开的保密审查工作。</w:t>
      </w:r>
    </w:p>
    <w:p w:rsidR="000B5DD0" w:rsidRPr="000B5DD0" w:rsidRDefault="003B0DE3" w:rsidP="003B0DE3">
      <w:pPr>
        <w:ind w:firstLineChars="200" w:firstLine="632"/>
        <w:rPr>
          <w:rFonts w:ascii="仿宋_GB2312" w:cs="仿宋_GB2312"/>
          <w:szCs w:val="32"/>
        </w:rPr>
      </w:pPr>
      <w:r>
        <w:rPr>
          <w:rFonts w:ascii="等线 Light" w:eastAsia="楷体_GB2312" w:hAnsi="等线 Light" w:cs="楷体_GB2312" w:hint="eastAsia"/>
          <w:bCs/>
          <w:szCs w:val="32"/>
          <w:lang w:bidi="ar"/>
        </w:rPr>
        <w:t>第十五条</w:t>
      </w:r>
      <w:r>
        <w:rPr>
          <w:rFonts w:ascii="仿宋_GB2312" w:cs="仿宋_GB2312" w:hint="eastAsia"/>
          <w:szCs w:val="32"/>
          <w:lang w:bidi="ar"/>
        </w:rPr>
        <w:t xml:space="preserve">  依法公开政府预决算、部门预决算时，对涉密信息不予公开。部分内容涉密的，在确保安全的前提下，按照以下原则处理：</w:t>
      </w:r>
    </w:p>
    <w:p w:rsidR="000B5DD0" w:rsidRDefault="003B0DE3" w:rsidP="003B0DE3">
      <w:pPr>
        <w:ind w:firstLineChars="200" w:firstLine="632"/>
        <w:rPr>
          <w:rFonts w:ascii="仿宋_GB2312" w:cs="仿宋_GB2312"/>
          <w:szCs w:val="32"/>
        </w:rPr>
      </w:pPr>
      <w:r>
        <w:rPr>
          <w:rFonts w:ascii="仿宋_GB2312" w:cs="仿宋_GB2312" w:hint="eastAsia"/>
          <w:szCs w:val="32"/>
          <w:lang w:bidi="ar"/>
        </w:rPr>
        <w:lastRenderedPageBreak/>
        <w:t>（一）同一功能分类款级科目下，大部分项级科目涉密的，仅公开到该款级科目；</w:t>
      </w:r>
    </w:p>
    <w:p w:rsidR="000B5DD0" w:rsidRDefault="003B0DE3" w:rsidP="003B0DE3">
      <w:pPr>
        <w:ind w:firstLineChars="200" w:firstLine="632"/>
        <w:rPr>
          <w:rFonts w:ascii="仿宋_GB2312" w:cs="仿宋_GB2312"/>
          <w:szCs w:val="32"/>
        </w:rPr>
      </w:pPr>
      <w:r>
        <w:rPr>
          <w:rFonts w:ascii="仿宋_GB2312" w:cs="仿宋_GB2312" w:hint="eastAsia"/>
          <w:szCs w:val="32"/>
          <w:lang w:bidi="ar"/>
        </w:rPr>
        <w:t>（二）同一功能分类类级科目下，大部分款级科目涉密的，仅公开到该类级科目；</w:t>
      </w:r>
    </w:p>
    <w:p w:rsidR="000B5DD0" w:rsidRDefault="003B0DE3" w:rsidP="003B0DE3">
      <w:pPr>
        <w:ind w:firstLineChars="200" w:firstLine="632"/>
        <w:rPr>
          <w:rFonts w:ascii="仿宋_GB2312" w:cs="仿宋_GB2312"/>
          <w:szCs w:val="32"/>
        </w:rPr>
      </w:pPr>
      <w:r>
        <w:rPr>
          <w:rFonts w:ascii="仿宋_GB2312" w:cs="仿宋_GB2312" w:hint="eastAsia"/>
          <w:szCs w:val="32"/>
          <w:lang w:bidi="ar"/>
        </w:rPr>
        <w:t>（三）个别功能分类款级科目或项级科目涉密的，除不公开该涉密科目外，同一级次的“其他支出”科目也不公开。</w:t>
      </w:r>
    </w:p>
    <w:p w:rsidR="00233E74" w:rsidRDefault="003B0DE3" w:rsidP="003B0DE3">
      <w:pPr>
        <w:ind w:firstLineChars="200" w:firstLine="632"/>
        <w:rPr>
          <w:rFonts w:ascii="仿宋_GB2312" w:cs="仿宋_GB2312"/>
          <w:szCs w:val="32"/>
        </w:rPr>
      </w:pPr>
      <w:r>
        <w:rPr>
          <w:rFonts w:ascii="等线 Light" w:eastAsia="楷体_GB2312" w:hAnsi="等线 Light" w:cs="楷体_GB2312" w:hint="eastAsia"/>
          <w:bCs/>
          <w:szCs w:val="32"/>
          <w:lang w:bidi="ar"/>
        </w:rPr>
        <w:t>第十六条</w:t>
      </w:r>
      <w:r>
        <w:rPr>
          <w:rFonts w:ascii="仿宋_GB2312" w:cs="仿宋_GB2312" w:hint="eastAsia"/>
          <w:szCs w:val="32"/>
          <w:lang w:bidi="ar"/>
        </w:rPr>
        <w:t xml:space="preserve">  涉密信息经法定程序解密并删除涉密内容后，予以公开。部分涉密事项多、尚不具备公开条件的部门应当加强研究预判，确保预决算公开工作积极稳妥。</w:t>
      </w:r>
    </w:p>
    <w:p w:rsidR="00B16060" w:rsidRDefault="00B3411D" w:rsidP="00D85DC8">
      <w:pPr>
        <w:pStyle w:val="1"/>
        <w:keepNext w:val="0"/>
        <w:keepLines w:val="0"/>
        <w:widowControl/>
        <w:kinsoku w:val="0"/>
        <w:rPr>
          <w:rFonts w:cs="黑体"/>
          <w:b w:val="0"/>
        </w:rPr>
      </w:pPr>
    </w:p>
    <w:p w:rsidR="00233E74" w:rsidRPr="00D85DC8" w:rsidRDefault="003B0DE3" w:rsidP="00D85DC8">
      <w:pPr>
        <w:pStyle w:val="1"/>
        <w:keepNext w:val="0"/>
        <w:keepLines w:val="0"/>
        <w:widowControl/>
        <w:kinsoku w:val="0"/>
        <w:rPr>
          <w:rFonts w:cs="黑体"/>
          <w:b w:val="0"/>
        </w:rPr>
      </w:pPr>
      <w:r w:rsidRPr="00D85DC8">
        <w:rPr>
          <w:rFonts w:cs="黑体"/>
          <w:b w:val="0"/>
        </w:rPr>
        <w:t>第七章</w:t>
      </w:r>
      <w:r w:rsidRPr="00D85DC8">
        <w:rPr>
          <w:rFonts w:cs="黑体"/>
          <w:b w:val="0"/>
        </w:rPr>
        <w:t xml:space="preserve"> </w:t>
      </w:r>
      <w:r w:rsidRPr="00D85DC8">
        <w:rPr>
          <w:rFonts w:cs="黑体"/>
          <w:b w:val="0"/>
        </w:rPr>
        <w:t>预决算公开舆情管理</w:t>
      </w:r>
    </w:p>
    <w:p w:rsidR="00233E74" w:rsidRDefault="003B0DE3">
      <w:pPr>
        <w:rPr>
          <w:rFonts w:ascii="仿宋_GB2312" w:cs="仿宋_GB2312"/>
          <w:szCs w:val="32"/>
        </w:rPr>
      </w:pPr>
      <w:r>
        <w:rPr>
          <w:rFonts w:ascii="仿宋_GB2312" w:cs="仿宋_GB2312" w:hint="eastAsia"/>
          <w:szCs w:val="32"/>
          <w:lang w:bidi="ar"/>
        </w:rPr>
        <w:t xml:space="preserve">　　</w:t>
      </w:r>
      <w:r>
        <w:rPr>
          <w:rFonts w:ascii="等线 Light" w:eastAsia="楷体_GB2312" w:hAnsi="等线 Light" w:cs="楷体_GB2312" w:hint="eastAsia"/>
          <w:bCs/>
          <w:szCs w:val="32"/>
          <w:lang w:bidi="ar"/>
        </w:rPr>
        <w:t>第十七条</w:t>
      </w:r>
      <w:r>
        <w:rPr>
          <w:rFonts w:ascii="仿宋_GB2312" w:cs="仿宋_GB2312" w:hint="eastAsia"/>
          <w:szCs w:val="32"/>
          <w:lang w:bidi="ar"/>
        </w:rPr>
        <w:t xml:space="preserve">  加强社会反映评估和舆情引导，客观、准确、全面反映部门预决算信息。公开前，主动对部门预决算公开中涉及财税政策、规章制度的一些专业名词作出解释说明，方便公众理解，并提前对公开后的社会反映进行研判，做好应对预案；公开后，跟踪收集舆情，做好舆论引导工作，主动回应关切预算公开过程中社会普遍关注的情况，及时解疑释惑，避免公众误解；密切关注预算公开中反映出的问题，认真研究整改。</w:t>
      </w:r>
    </w:p>
    <w:p w:rsidR="00B16060" w:rsidRDefault="00B3411D" w:rsidP="00D85DC8">
      <w:pPr>
        <w:pStyle w:val="1"/>
        <w:keepNext w:val="0"/>
        <w:keepLines w:val="0"/>
        <w:widowControl/>
        <w:kinsoku w:val="0"/>
        <w:rPr>
          <w:rFonts w:cs="黑体"/>
          <w:b w:val="0"/>
        </w:rPr>
      </w:pPr>
    </w:p>
    <w:p w:rsidR="00233E74" w:rsidRPr="00D85DC8" w:rsidRDefault="003B0DE3" w:rsidP="00D85DC8">
      <w:pPr>
        <w:pStyle w:val="1"/>
        <w:keepNext w:val="0"/>
        <w:keepLines w:val="0"/>
        <w:widowControl/>
        <w:kinsoku w:val="0"/>
        <w:rPr>
          <w:rFonts w:cs="黑体"/>
          <w:b w:val="0"/>
        </w:rPr>
      </w:pPr>
      <w:r w:rsidRPr="00D85DC8">
        <w:rPr>
          <w:rFonts w:cs="黑体"/>
          <w:b w:val="0"/>
        </w:rPr>
        <w:t>第八章</w:t>
      </w:r>
      <w:r w:rsidRPr="00D85DC8">
        <w:rPr>
          <w:rFonts w:cs="黑体"/>
          <w:b w:val="0"/>
        </w:rPr>
        <w:t xml:space="preserve"> </w:t>
      </w:r>
      <w:r>
        <w:rPr>
          <w:rFonts w:cs="黑体" w:hint="eastAsia"/>
          <w:b w:val="0"/>
        </w:rPr>
        <w:t xml:space="preserve"> </w:t>
      </w:r>
      <w:r w:rsidRPr="00D85DC8">
        <w:rPr>
          <w:rFonts w:cs="黑体"/>
          <w:b w:val="0"/>
        </w:rPr>
        <w:t>保障措施</w:t>
      </w:r>
    </w:p>
    <w:p w:rsidR="00233E74" w:rsidRDefault="003B0DE3">
      <w:pPr>
        <w:rPr>
          <w:rFonts w:ascii="仿宋_GB2312" w:cs="仿宋_GB2312"/>
          <w:szCs w:val="32"/>
        </w:rPr>
      </w:pPr>
      <w:r>
        <w:rPr>
          <w:rFonts w:ascii="仿宋_GB2312" w:cs="仿宋_GB2312" w:hint="eastAsia"/>
          <w:szCs w:val="32"/>
          <w:lang w:bidi="ar"/>
        </w:rPr>
        <w:t xml:space="preserve">　　</w:t>
      </w:r>
      <w:r>
        <w:rPr>
          <w:rFonts w:ascii="等线 Light" w:eastAsia="楷体_GB2312" w:hAnsi="等线 Light" w:cs="楷体_GB2312" w:hint="eastAsia"/>
          <w:bCs/>
          <w:szCs w:val="32"/>
          <w:lang w:bidi="ar"/>
        </w:rPr>
        <w:t>第十八条</w:t>
      </w:r>
      <w:r>
        <w:rPr>
          <w:rFonts w:ascii="仿宋_GB2312" w:cs="仿宋_GB2312" w:hint="eastAsia"/>
          <w:szCs w:val="32"/>
          <w:lang w:bidi="ar"/>
        </w:rPr>
        <w:t xml:space="preserve">  继续深化预算管理制度改革，完善预算编制，逐步完善预算支出标准体系和政府收支分类体系，推进厉行节约财</w:t>
      </w:r>
      <w:r>
        <w:rPr>
          <w:rFonts w:ascii="仿宋_GB2312" w:cs="仿宋_GB2312" w:hint="eastAsia"/>
          <w:szCs w:val="32"/>
          <w:lang w:bidi="ar"/>
        </w:rPr>
        <w:lastRenderedPageBreak/>
        <w:t>政财务制度建设，清理与预算公开工作不相适应的规定，提高预决算的完整性、规范性、准确性，为公开工作创造良好条件；进一步加强预决算信息收集、整理、分类等基础工作，增强预算公开工作的针对性、有效性，保证预算公开工作稳妥有序进行。</w:t>
      </w:r>
    </w:p>
    <w:p w:rsidR="00233E74" w:rsidRDefault="003B0DE3">
      <w:pPr>
        <w:rPr>
          <w:rFonts w:ascii="仿宋_GB2312" w:cs="仿宋_GB2312"/>
          <w:szCs w:val="32"/>
        </w:rPr>
      </w:pPr>
      <w:r>
        <w:rPr>
          <w:rFonts w:ascii="仿宋_GB2312" w:cs="仿宋_GB2312" w:hint="eastAsia"/>
          <w:szCs w:val="32"/>
          <w:lang w:bidi="ar"/>
        </w:rPr>
        <w:t xml:space="preserve">　　</w:t>
      </w:r>
      <w:r>
        <w:rPr>
          <w:rFonts w:ascii="等线 Light" w:eastAsia="楷体_GB2312" w:hAnsi="等线 Light" w:cs="楷体_GB2312" w:hint="eastAsia"/>
          <w:bCs/>
          <w:szCs w:val="32"/>
          <w:lang w:bidi="ar"/>
        </w:rPr>
        <w:t>第十九条</w:t>
      </w:r>
      <w:r>
        <w:rPr>
          <w:rFonts w:ascii="仿宋_GB2312" w:cs="仿宋_GB2312" w:hint="eastAsia"/>
          <w:szCs w:val="32"/>
          <w:lang w:bidi="ar"/>
        </w:rPr>
        <w:t xml:space="preserve">  在本级政府信息公开工作主管部门领导下，本部门各单位接受预决算公开检查，量化评价、排名，排名情况在系统内通报。检查中发现的问题要坚决曝光，监督整改。整改不力的可采取通报、约谈和现场督导等方式，督促整改到位。</w:t>
      </w:r>
    </w:p>
    <w:p w:rsidR="00233E74" w:rsidRDefault="003B0DE3" w:rsidP="00B16060">
      <w:pPr>
        <w:ind w:firstLine="630"/>
        <w:rPr>
          <w:rFonts w:ascii="仿宋_GB2312" w:cs="仿宋_GB2312"/>
          <w:szCs w:val="32"/>
          <w:lang w:bidi="ar"/>
        </w:rPr>
      </w:pPr>
      <w:r>
        <w:rPr>
          <w:rFonts w:ascii="等线 Light" w:eastAsia="楷体_GB2312" w:hAnsi="等线 Light" w:cs="楷体_GB2312" w:hint="eastAsia"/>
          <w:bCs/>
          <w:szCs w:val="32"/>
          <w:lang w:bidi="ar"/>
        </w:rPr>
        <w:t>第二十条</w:t>
      </w:r>
      <w:r>
        <w:rPr>
          <w:rFonts w:ascii="仿宋_GB2312" w:cs="仿宋_GB2312" w:hint="eastAsia"/>
          <w:szCs w:val="32"/>
          <w:lang w:bidi="ar"/>
        </w:rPr>
        <w:t xml:space="preserve">  预决算公开检查中发现依法应当追究责任的，应当移送政府信息公开工作主管部门和监察机关，建议其依照《中华人民共和国预算法》《中华人民共和</w:t>
      </w:r>
      <w:r w:rsidR="00E378BC">
        <w:rPr>
          <w:rFonts w:ascii="仿宋_GB2312" w:cs="仿宋_GB2312" w:hint="eastAsia"/>
          <w:szCs w:val="32"/>
          <w:lang w:bidi="ar"/>
        </w:rPr>
        <w:t>国</w:t>
      </w:r>
      <w:bookmarkStart w:id="7" w:name="_GoBack"/>
      <w:bookmarkEnd w:id="7"/>
      <w:r>
        <w:rPr>
          <w:rFonts w:ascii="仿宋_GB2312" w:cs="仿宋_GB2312" w:hint="eastAsia"/>
          <w:szCs w:val="32"/>
          <w:lang w:bidi="ar"/>
        </w:rPr>
        <w:t>政府信息公开条例》等法律法规的规定，对直接负责的主管人员和其他直接责任人员给予处分。</w:t>
      </w:r>
    </w:p>
    <w:p w:rsidR="00B16060" w:rsidRPr="00B16060" w:rsidRDefault="00B3411D" w:rsidP="00B16060">
      <w:pPr>
        <w:ind w:firstLine="630"/>
        <w:rPr>
          <w:rFonts w:ascii="仿宋_GB2312" w:cs="仿宋_GB2312"/>
          <w:szCs w:val="32"/>
        </w:rPr>
      </w:pPr>
    </w:p>
    <w:p w:rsidR="00233E74" w:rsidRPr="00D85DC8" w:rsidRDefault="003B0DE3" w:rsidP="00D85DC8">
      <w:pPr>
        <w:pStyle w:val="1"/>
        <w:keepNext w:val="0"/>
        <w:keepLines w:val="0"/>
        <w:widowControl/>
        <w:kinsoku w:val="0"/>
        <w:rPr>
          <w:rFonts w:cs="黑体"/>
          <w:b w:val="0"/>
        </w:rPr>
      </w:pPr>
      <w:r w:rsidRPr="00D85DC8">
        <w:rPr>
          <w:rFonts w:cs="黑体"/>
          <w:b w:val="0"/>
        </w:rPr>
        <w:t>第九章</w:t>
      </w:r>
      <w:r>
        <w:rPr>
          <w:rFonts w:cs="黑体" w:hint="eastAsia"/>
          <w:b w:val="0"/>
        </w:rPr>
        <w:t xml:space="preserve"> </w:t>
      </w:r>
      <w:r w:rsidRPr="00D85DC8">
        <w:rPr>
          <w:rFonts w:cs="黑体"/>
          <w:b w:val="0"/>
        </w:rPr>
        <w:t xml:space="preserve"> </w:t>
      </w:r>
      <w:r w:rsidRPr="00D85DC8">
        <w:rPr>
          <w:rFonts w:cs="黑体"/>
          <w:b w:val="0"/>
        </w:rPr>
        <w:t>附则</w:t>
      </w:r>
    </w:p>
    <w:p w:rsidR="00233E74" w:rsidRDefault="003B0DE3">
      <w:pPr>
        <w:rPr>
          <w:rFonts w:ascii="仿宋_GB2312" w:cs="仿宋_GB2312"/>
          <w:szCs w:val="32"/>
        </w:rPr>
      </w:pPr>
      <w:r>
        <w:rPr>
          <w:rFonts w:ascii="仿宋_GB2312" w:cs="仿宋_GB2312" w:hint="eastAsia"/>
          <w:szCs w:val="32"/>
          <w:lang w:bidi="ar"/>
        </w:rPr>
        <w:t xml:space="preserve">　　</w:t>
      </w:r>
      <w:r>
        <w:rPr>
          <w:rFonts w:ascii="等线 Light" w:eastAsia="楷体_GB2312" w:hAnsi="等线 Light" w:cs="楷体_GB2312" w:hint="eastAsia"/>
          <w:bCs/>
          <w:szCs w:val="32"/>
          <w:lang w:bidi="ar"/>
        </w:rPr>
        <w:t>第二十一条</w:t>
      </w:r>
      <w:r>
        <w:rPr>
          <w:rFonts w:ascii="仿宋_GB2312" w:cs="仿宋_GB2312" w:hint="eastAsia"/>
          <w:szCs w:val="32"/>
          <w:lang w:bidi="ar"/>
        </w:rPr>
        <w:t xml:space="preserve">  本规程自印发之日起执行。</w:t>
      </w:r>
    </w:p>
    <w:p w:rsidR="00233E74" w:rsidRDefault="00B3411D" w:rsidP="003B0DE3">
      <w:pPr>
        <w:ind w:firstLineChars="200" w:firstLine="632"/>
        <w:rPr>
          <w:szCs w:val="32"/>
        </w:rPr>
      </w:pPr>
    </w:p>
    <w:p w:rsidR="00D03C0D" w:rsidRDefault="00B3411D">
      <w:pPr>
        <w:snapToGrid w:val="0"/>
        <w:spacing w:line="576" w:lineRule="exact"/>
        <w:rPr>
          <w:rFonts w:ascii="仿宋_GB2312" w:hAnsi="宋体"/>
          <w:spacing w:val="-6"/>
        </w:rPr>
      </w:pPr>
    </w:p>
    <w:p w:rsidR="00D03C0D" w:rsidRDefault="00B3411D" w:rsidP="003B0DE3">
      <w:pPr>
        <w:snapToGrid w:val="0"/>
        <w:spacing w:line="576" w:lineRule="exact"/>
        <w:ind w:leftChars="199" w:left="1352" w:hangingChars="238" w:hanging="723"/>
        <w:rPr>
          <w:rFonts w:ascii="仿宋_GB2312"/>
          <w:spacing w:val="-6"/>
        </w:rPr>
      </w:pPr>
      <w:bookmarkStart w:id="8" w:name="附件"/>
      <w:bookmarkStart w:id="9" w:name="附件名称"/>
      <w:bookmarkEnd w:id="8"/>
      <w:bookmarkEnd w:id="9"/>
    </w:p>
    <w:p w:rsidR="00D03C0D" w:rsidRDefault="00B3411D">
      <w:pPr>
        <w:snapToGrid w:val="0"/>
        <w:spacing w:line="576" w:lineRule="exact"/>
        <w:rPr>
          <w:rFonts w:ascii="仿宋_GB2312"/>
          <w:spacing w:val="-6"/>
        </w:rPr>
      </w:pPr>
    </w:p>
    <w:p w:rsidR="00D03C0D" w:rsidRDefault="00B3411D">
      <w:pPr>
        <w:snapToGrid w:val="0"/>
        <w:spacing w:line="576" w:lineRule="exact"/>
        <w:rPr>
          <w:rFonts w:ascii="仿宋_GB2312"/>
          <w:spacing w:val="-6"/>
        </w:rPr>
      </w:pPr>
    </w:p>
    <w:p w:rsidR="00D03C0D" w:rsidRDefault="00B3411D">
      <w:pPr>
        <w:snapToGrid w:val="0"/>
        <w:spacing w:line="576" w:lineRule="exact"/>
        <w:rPr>
          <w:rFonts w:ascii="仿宋_GB2312"/>
          <w:spacing w:val="-6"/>
        </w:rPr>
      </w:pPr>
    </w:p>
    <w:p w:rsidR="00D03C0D" w:rsidRDefault="003B0DE3" w:rsidP="000B5DD0">
      <w:pPr>
        <w:snapToGrid w:val="0"/>
        <w:spacing w:line="576" w:lineRule="exact"/>
        <w:ind w:right="23"/>
        <w:jc w:val="left"/>
        <w:rPr>
          <w:rFonts w:ascii="仿宋_GB2312"/>
        </w:rPr>
      </w:pPr>
      <w:r>
        <w:rPr>
          <w:rFonts w:ascii="仿宋_GB2312" w:hint="eastAsia"/>
          <w:spacing w:val="-6"/>
        </w:rPr>
        <w:lastRenderedPageBreak/>
        <w:t xml:space="preserve">                       </w:t>
      </w:r>
      <w:bookmarkStart w:id="10" w:name="落款"/>
      <w:bookmarkEnd w:id="10"/>
    </w:p>
    <w:p w:rsidR="00D03C0D" w:rsidRDefault="00B3411D" w:rsidP="003B0DE3">
      <w:pPr>
        <w:snapToGrid w:val="0"/>
        <w:spacing w:line="576" w:lineRule="exact"/>
        <w:ind w:rightChars="400" w:right="1263"/>
        <w:rPr>
          <w:rFonts w:ascii="仿宋_GB2312"/>
          <w:spacing w:val="-6"/>
        </w:rPr>
      </w:pPr>
    </w:p>
    <w:p w:rsidR="00D03C0D" w:rsidRDefault="00B3411D" w:rsidP="003B0DE3">
      <w:pPr>
        <w:snapToGrid w:val="0"/>
        <w:spacing w:line="576" w:lineRule="exact"/>
        <w:ind w:rightChars="400" w:right="1263"/>
        <w:rPr>
          <w:rFonts w:ascii="仿宋_GB2312"/>
          <w:spacing w:val="-6"/>
        </w:rPr>
      </w:pPr>
    </w:p>
    <w:p w:rsidR="00D03C0D" w:rsidRDefault="00B3411D" w:rsidP="003B0DE3">
      <w:pPr>
        <w:snapToGrid w:val="0"/>
        <w:spacing w:line="576" w:lineRule="exact"/>
        <w:ind w:rightChars="400" w:right="1263"/>
        <w:rPr>
          <w:rFonts w:ascii="仿宋_GB2312"/>
          <w:spacing w:val="-6"/>
        </w:rPr>
      </w:pPr>
    </w:p>
    <w:p w:rsidR="00D03C0D" w:rsidRDefault="00B3411D" w:rsidP="003B0DE3">
      <w:pPr>
        <w:snapToGrid w:val="0"/>
        <w:spacing w:line="576" w:lineRule="exact"/>
        <w:ind w:rightChars="400" w:right="1263"/>
        <w:rPr>
          <w:rFonts w:ascii="仿宋_GB2312"/>
          <w:spacing w:val="-6"/>
        </w:rPr>
      </w:pPr>
      <w:r>
        <w:pict>
          <v:shape id="文本框 9" o:spid="_x0000_s1030" type="#_x0000_t202" style="position:absolute;left:0;text-align:left;margin-left:263.6pt;margin-top:712.45pt;width:168.4pt;height:28.35pt;z-index:7;mso-position-vertical-relative:page" filled="f" stroked="f">
            <v:textbox inset="0,0,0,0">
              <w:txbxContent>
                <w:p w:rsidR="00D03C0D" w:rsidRDefault="003B0DE3">
                  <w:pPr>
                    <w:tabs>
                      <w:tab w:val="left" w:pos="8460"/>
                    </w:tabs>
                    <w:wordWrap w:val="0"/>
                    <w:spacing w:line="500" w:lineRule="exact"/>
                    <w:jc w:val="right"/>
                    <w:rPr>
                      <w:sz w:val="28"/>
                      <w:szCs w:val="28"/>
                    </w:rPr>
                  </w:pPr>
                  <w:bookmarkStart w:id="11" w:name="印发日期"/>
                  <w:bookmarkEnd w:id="11"/>
                  <w:r>
                    <w:rPr>
                      <w:rFonts w:ascii="仿宋_GB2312" w:hint="eastAsia"/>
                      <w:sz w:val="28"/>
                      <w:szCs w:val="28"/>
                    </w:rPr>
                    <w:t xml:space="preserve">2021年8月18日印发 </w:t>
                  </w:r>
                </w:p>
              </w:txbxContent>
            </v:textbox>
            <w10:wrap type="topAndBottom" anchory="page"/>
          </v:shape>
        </w:pict>
      </w:r>
      <w:r>
        <w:pict>
          <v:line id="直线 5" o:spid="_x0000_s1031" style="position:absolute;left:0;text-align:left;z-index:6;mso-position-vertical-relative:page" from=".25pt,742.6pt" to="442.45pt,742.6pt" strokeweight=".85pt">
            <w10:wrap type="topAndBottom" anchory="page"/>
          </v:line>
        </w:pict>
      </w:r>
      <w:r>
        <w:pict>
          <v:line id="直线 3" o:spid="_x0000_s1032" style="position:absolute;left:0;text-align:left;z-index:5;mso-position-vertical-relative:page" from=".25pt,711.85pt" to="442.45pt,711.85pt" strokeweight=".85pt">
            <w10:wrap type="topAndBottom" anchory="page"/>
          </v:line>
        </w:pict>
      </w:r>
      <w:r>
        <w:pict>
          <v:shape id="文本框 10" o:spid="_x0000_s1033" type="#_x0000_t202" style="position:absolute;left:0;text-align:left;margin-left:12.75pt;margin-top:711.85pt;width:256.15pt;height:28.35pt;z-index:8;mso-position-vertical-relative:page" filled="f" stroked="f">
            <v:textbox inset="0,0,0,0">
              <w:txbxContent>
                <w:p w:rsidR="00D03C0D" w:rsidRDefault="003B0DE3">
                  <w:pPr>
                    <w:tabs>
                      <w:tab w:val="left" w:pos="8460"/>
                    </w:tabs>
                    <w:spacing w:line="500" w:lineRule="exact"/>
                    <w:rPr>
                      <w:sz w:val="28"/>
                      <w:szCs w:val="28"/>
                    </w:rPr>
                  </w:pPr>
                  <w:bookmarkStart w:id="12" w:name="版记"/>
                  <w:bookmarkEnd w:id="12"/>
                  <w:r>
                    <w:rPr>
                      <w:rFonts w:hint="eastAsia"/>
                      <w:sz w:val="28"/>
                      <w:szCs w:val="28"/>
                    </w:rPr>
                    <w:t>福建省福州市气象局办公室</w:t>
                  </w:r>
                </w:p>
              </w:txbxContent>
            </v:textbox>
            <w10:wrap type="topAndBottom" anchory="page"/>
          </v:shape>
        </w:pict>
      </w:r>
      <w:r>
        <w:pict>
          <v:shape id="文本框 11" o:spid="_x0000_s1034" type="#_x0000_t202" style="position:absolute;left:0;text-align:left;margin-left:12.75pt;margin-top:683.8pt;width:248.05pt;height:28.35pt;z-index:9;mso-position-vertical-relative:page" filled="f" stroked="f">
            <v:textbox inset="0,0,0,0">
              <w:txbxContent>
                <w:p w:rsidR="00D03C0D" w:rsidRDefault="00B3411D">
                  <w:pPr>
                    <w:tabs>
                      <w:tab w:val="left" w:pos="8460"/>
                    </w:tabs>
                    <w:spacing w:line="500" w:lineRule="exact"/>
                    <w:rPr>
                      <w:sz w:val="28"/>
                      <w:szCs w:val="28"/>
                    </w:rPr>
                  </w:pPr>
                  <w:bookmarkStart w:id="13" w:name="是否公开"/>
                  <w:bookmarkEnd w:id="13"/>
                </w:p>
              </w:txbxContent>
            </v:textbox>
            <w10:wrap type="topAndBottom" anchory="page"/>
          </v:shape>
        </w:pict>
      </w:r>
    </w:p>
    <w:sectPr w:rsidR="00D03C0D">
      <w:headerReference w:type="default" r:id="rId7"/>
      <w:footerReference w:type="even" r:id="rId8"/>
      <w:footerReference w:type="default" r:id="rId9"/>
      <w:pgSz w:w="11906" w:h="16838"/>
      <w:pgMar w:top="2132" w:right="1503" w:bottom="2002" w:left="1548" w:header="851" w:footer="1418" w:gutter="0"/>
      <w:pgNumType w:chapSep="emDash"/>
      <w:cols w:space="720"/>
      <w:docGrid w:type="linesAndChars" w:linePitch="577" w:charSpace="-84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3411D" w:rsidRDefault="00B3411D">
      <w:pPr>
        <w:spacing w:line="240" w:lineRule="auto"/>
      </w:pPr>
      <w:r>
        <w:separator/>
      </w:r>
    </w:p>
  </w:endnote>
  <w:endnote w:type="continuationSeparator" w:id="0">
    <w:p w:rsidR="00B3411D" w:rsidRDefault="00B3411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等线">
    <w:altName w:val="Arial Unicode MS"/>
    <w:charset w:val="86"/>
    <w:family w:val="auto"/>
    <w:pitch w:val="variable"/>
    <w:sig w:usb0="00000000"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panose1 w:val="02010601030101010101"/>
    <w:charset w:val="86"/>
    <w:family w:val="auto"/>
    <w:pitch w:val="variable"/>
    <w:sig w:usb0="00000001" w:usb1="080E0000" w:usb2="00000010" w:usb3="00000000" w:csb0="00040000" w:csb1="00000000"/>
  </w:font>
  <w:font w:name="等线 Light">
    <w:altName w:val="Arial Unicode MS"/>
    <w:charset w:val="86"/>
    <w:family w:val="auto"/>
    <w:pitch w:val="variable"/>
    <w:sig w:usb0="00000000" w:usb1="38CF7CFA" w:usb2="00000016" w:usb3="00000000" w:csb0="0004000F"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03C0D" w:rsidRDefault="003B0DE3">
    <w:pPr>
      <w:pStyle w:val="a3"/>
      <w:framePr w:w="1620" w:wrap="around" w:vAnchor="text" w:hAnchor="page" w:x="1551" w:y="116"/>
      <w:spacing w:line="280" w:lineRule="exact"/>
      <w:ind w:left="340"/>
      <w:rPr>
        <w:rStyle w:val="a6"/>
        <w:sz w:val="28"/>
      </w:rPr>
    </w:pPr>
    <w:r>
      <w:rPr>
        <w:rStyle w:val="a6"/>
        <w:sz w:val="28"/>
      </w:rPr>
      <w:t xml:space="preserve">— </w:t>
    </w:r>
    <w:r>
      <w:rPr>
        <w:rFonts w:ascii="宋体" w:eastAsia="宋体" w:hAnsi="宋体"/>
        <w:sz w:val="28"/>
      </w:rPr>
      <w:fldChar w:fldCharType="begin"/>
    </w:r>
    <w:r>
      <w:rPr>
        <w:rStyle w:val="a6"/>
        <w:rFonts w:ascii="宋体" w:eastAsia="宋体" w:hAnsi="宋体"/>
        <w:sz w:val="28"/>
      </w:rPr>
      <w:instrText xml:space="preserve">PAGE  </w:instrText>
    </w:r>
    <w:r>
      <w:rPr>
        <w:rFonts w:ascii="宋体" w:eastAsia="宋体" w:hAnsi="宋体"/>
        <w:sz w:val="28"/>
      </w:rPr>
      <w:fldChar w:fldCharType="separate"/>
    </w:r>
    <w:r w:rsidR="00E378BC">
      <w:rPr>
        <w:rStyle w:val="a6"/>
        <w:rFonts w:ascii="宋体" w:eastAsia="宋体" w:hAnsi="宋体"/>
        <w:noProof/>
        <w:sz w:val="28"/>
      </w:rPr>
      <w:t>8</w:t>
    </w:r>
    <w:r>
      <w:rPr>
        <w:rFonts w:ascii="宋体" w:eastAsia="宋体" w:hAnsi="宋体"/>
        <w:sz w:val="28"/>
      </w:rPr>
      <w:fldChar w:fldCharType="end"/>
    </w:r>
    <w:r>
      <w:rPr>
        <w:rStyle w:val="a6"/>
        <w:sz w:val="28"/>
      </w:rPr>
      <w:t xml:space="preserve"> —</w:t>
    </w:r>
  </w:p>
  <w:p w:rsidR="00D03C0D" w:rsidRDefault="00B3411D">
    <w:pPr>
      <w:pStyle w:val="a3"/>
      <w:tabs>
        <w:tab w:val="clear" w:pos="8306"/>
        <w:tab w:val="right" w:pos="8460"/>
      </w:tabs>
      <w:ind w:right="212"/>
      <w:jc w:val="right"/>
      <w:rPr>
        <w:rFonts w:ascii="仿宋_GB2312"/>
        <w:sz w:val="3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03C0D" w:rsidRDefault="003B0DE3">
    <w:pPr>
      <w:pStyle w:val="a3"/>
      <w:framePr w:w="1620" w:wrap="around" w:vAnchor="text" w:hAnchor="page" w:x="8701" w:y="56"/>
      <w:ind w:left="340"/>
      <w:rPr>
        <w:rStyle w:val="a6"/>
        <w:sz w:val="28"/>
      </w:rPr>
    </w:pPr>
    <w:r>
      <w:rPr>
        <w:rStyle w:val="a6"/>
        <w:sz w:val="28"/>
      </w:rPr>
      <w:t xml:space="preserve">— </w:t>
    </w:r>
    <w:r>
      <w:rPr>
        <w:rFonts w:ascii="宋体" w:eastAsia="宋体" w:hAnsi="宋体"/>
        <w:sz w:val="28"/>
      </w:rPr>
      <w:fldChar w:fldCharType="begin"/>
    </w:r>
    <w:r>
      <w:rPr>
        <w:rStyle w:val="a6"/>
        <w:rFonts w:ascii="宋体" w:eastAsia="宋体" w:hAnsi="宋体"/>
        <w:sz w:val="28"/>
      </w:rPr>
      <w:instrText xml:space="preserve">PAGE  </w:instrText>
    </w:r>
    <w:r>
      <w:rPr>
        <w:rFonts w:ascii="宋体" w:eastAsia="宋体" w:hAnsi="宋体"/>
        <w:sz w:val="28"/>
      </w:rPr>
      <w:fldChar w:fldCharType="separate"/>
    </w:r>
    <w:r w:rsidR="00E378BC">
      <w:rPr>
        <w:rStyle w:val="a6"/>
        <w:rFonts w:ascii="宋体" w:eastAsia="宋体" w:hAnsi="宋体"/>
        <w:noProof/>
        <w:sz w:val="28"/>
      </w:rPr>
      <w:t>9</w:t>
    </w:r>
    <w:r>
      <w:rPr>
        <w:rFonts w:ascii="宋体" w:eastAsia="宋体" w:hAnsi="宋体"/>
        <w:sz w:val="28"/>
      </w:rPr>
      <w:fldChar w:fldCharType="end"/>
    </w:r>
    <w:r>
      <w:rPr>
        <w:rStyle w:val="a6"/>
        <w:sz w:val="28"/>
      </w:rPr>
      <w:t xml:space="preserve"> —</w:t>
    </w:r>
  </w:p>
  <w:p w:rsidR="00D03C0D" w:rsidRDefault="00B3411D">
    <w:pPr>
      <w:pStyle w:val="a3"/>
      <w:ind w:right="360"/>
      <w:rPr>
        <w:rFonts w:ascii="仿宋_GB2312"/>
        <w:sz w:val="3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3411D" w:rsidRDefault="00B3411D">
      <w:pPr>
        <w:spacing w:line="240" w:lineRule="auto"/>
      </w:pPr>
      <w:r>
        <w:separator/>
      </w:r>
    </w:p>
  </w:footnote>
  <w:footnote w:type="continuationSeparator" w:id="0">
    <w:p w:rsidR="00B3411D" w:rsidRDefault="00B3411D">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03C0D" w:rsidRDefault="00B3411D">
    <w:pPr>
      <w:pStyle w:val="a4"/>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attachedTemplate r:id="rId1"/>
  <w:revisionView w:markup="0"/>
  <w:doNotTrackMoves/>
  <w:documentProtection w:formatting="1" w:enforcement="0"/>
  <w:defaultTabStop w:val="420"/>
  <w:evenAndOddHeaders/>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665FEB"/>
    <w:rsid w:val="003B0DE3"/>
    <w:rsid w:val="00665FEB"/>
    <w:rsid w:val="00B3411D"/>
    <w:rsid w:val="00E378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0" w:unhideWhenUsed="0"/>
    <w:lsdException w:name="footer" w:semiHidden="0" w:uiPriority="0" w:unhideWhenUsed="0"/>
    <w:lsdException w:name="caption" w:uiPriority="35" w:qFormat="1"/>
    <w:lsdException w:name="page number" w:semiHidden="0" w:uiPriority="0" w:unhideWhenUsed="0"/>
    <w:lsdException w:name="Title" w:semiHidden="0" w:uiPriority="10" w:unhideWhenUsed="0" w:qFormat="1"/>
    <w:lsdException w:name="Default Paragraph Font" w:semiHidden="0"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qFormat="1"/>
    <w:lsdException w:name="Table Grid" w:semiHidden="0" w:uiPriority="59"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560" w:lineRule="exact"/>
      <w:jc w:val="both"/>
    </w:pPr>
    <w:rPr>
      <w:rFonts w:ascii="Times New Roman" w:eastAsia="仿宋_GB2312" w:hAnsi="Times New Roman"/>
      <w:kern w:val="2"/>
      <w:sz w:val="32"/>
    </w:rPr>
  </w:style>
  <w:style w:type="paragraph" w:styleId="1">
    <w:name w:val="heading 1"/>
    <w:basedOn w:val="a"/>
    <w:next w:val="a"/>
    <w:link w:val="1Char1"/>
    <w:qFormat/>
    <w:rsid w:val="00233E74"/>
    <w:pPr>
      <w:keepNext/>
      <w:keepLines/>
      <w:jc w:val="center"/>
      <w:outlineLvl w:val="0"/>
    </w:pPr>
    <w:rPr>
      <w:rFonts w:ascii="等线" w:eastAsia="黑体" w:hAnsi="等线"/>
      <w:b/>
      <w:kern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pPr>
      <w:tabs>
        <w:tab w:val="center" w:pos="4153"/>
        <w:tab w:val="right" w:pos="8306"/>
      </w:tabs>
      <w:snapToGrid w:val="0"/>
      <w:spacing w:line="240" w:lineRule="atLeast"/>
      <w:jc w:val="left"/>
    </w:pPr>
    <w:rPr>
      <w:kern w:val="0"/>
      <w:sz w:val="18"/>
      <w:szCs w:val="18"/>
    </w:rPr>
  </w:style>
  <w:style w:type="character" w:customStyle="1" w:styleId="Char">
    <w:name w:val="页脚 Char"/>
    <w:link w:val="a3"/>
    <w:rPr>
      <w:rFonts w:ascii="Times New Roman" w:eastAsia="仿宋_GB2312" w:hAnsi="Times New Roman" w:cs="Times New Roman"/>
      <w:sz w:val="18"/>
      <w:szCs w:val="18"/>
    </w:rPr>
  </w:style>
  <w:style w:type="paragraph" w:styleId="a4">
    <w:name w:val="header"/>
    <w:basedOn w:val="a"/>
    <w:link w:val="Char0"/>
    <w:pPr>
      <w:pBdr>
        <w:bottom w:val="single" w:sz="6" w:space="1" w:color="auto"/>
      </w:pBdr>
      <w:tabs>
        <w:tab w:val="center" w:pos="4153"/>
        <w:tab w:val="right" w:pos="8306"/>
      </w:tabs>
      <w:snapToGrid w:val="0"/>
      <w:spacing w:line="240" w:lineRule="atLeast"/>
      <w:jc w:val="center"/>
    </w:pPr>
    <w:rPr>
      <w:kern w:val="0"/>
      <w:sz w:val="18"/>
      <w:szCs w:val="18"/>
    </w:rPr>
  </w:style>
  <w:style w:type="character" w:customStyle="1" w:styleId="Char0">
    <w:name w:val="页眉 Char"/>
    <w:link w:val="a4"/>
    <w:rPr>
      <w:rFonts w:ascii="Times New Roman" w:eastAsia="仿宋_GB2312" w:hAnsi="Times New Roman" w:cs="Times New Roman"/>
      <w:sz w:val="18"/>
      <w:szCs w:val="18"/>
    </w:rPr>
  </w:style>
  <w:style w:type="table" w:styleId="a5">
    <w:name w:val="Table Grid"/>
    <w:basedOn w:val="a1"/>
    <w:uiPriority w:val="5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6">
    <w:name w:val="page number"/>
    <w:rPr>
      <w:rFonts w:cs="Times New Roman"/>
    </w:rPr>
  </w:style>
  <w:style w:type="character" w:customStyle="1" w:styleId="1Char">
    <w:name w:val="标题 1 Char"/>
    <w:uiPriority w:val="9"/>
    <w:rsid w:val="00233E74"/>
    <w:rPr>
      <w:rFonts w:ascii="Times New Roman" w:eastAsia="仿宋_GB2312" w:hAnsi="Times New Roman"/>
      <w:b/>
      <w:bCs/>
      <w:kern w:val="44"/>
      <w:sz w:val="44"/>
      <w:szCs w:val="44"/>
    </w:rPr>
  </w:style>
  <w:style w:type="character" w:customStyle="1" w:styleId="1Char1">
    <w:name w:val="标题 1 Char1"/>
    <w:link w:val="1"/>
    <w:rsid w:val="00233E74"/>
    <w:rPr>
      <w:rFonts w:ascii="等线" w:eastAsia="黑体" w:hAnsi="等线"/>
      <w:b/>
      <w:kern w:val="44"/>
      <w:sz w:val="32"/>
      <w:szCs w:val="4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dsoa\wdzx97.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wdzx97.dot</Template>
  <TotalTime>2</TotalTime>
  <Pages>10</Pages>
  <Words>539</Words>
  <Characters>3075</Characters>
  <Application>Microsoft Office Word</Application>
  <DocSecurity>0</DocSecurity>
  <Lines>25</Lines>
  <Paragraphs>7</Paragraphs>
  <ScaleCrop>false</ScaleCrop>
  <Company/>
  <LinksUpToDate>false</LinksUpToDate>
  <CharactersWithSpaces>3607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cp:lastModifiedBy>连江县局文秘</cp:lastModifiedBy>
  <cp:revision>3</cp:revision>
  <cp:lastPrinted>1900-12-31T16:00:00Z</cp:lastPrinted>
  <dcterms:created xsi:type="dcterms:W3CDTF">2021-08-25T07:52:00Z</dcterms:created>
  <dcterms:modified xsi:type="dcterms:W3CDTF">2022-02-28T05:43:00Z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ies>
</file>